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48108B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48108B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48108B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0842D1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0842D1" w:rsidRPr="000842D1" w:rsidRDefault="000842D1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0842D1" w:rsidTr="000842D1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0842D1" w:rsidTr="000842D1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Медицинский диагностический прибор, предназначенный для использования в домашних условиях, кислородном баре, при оказании медико-санитарной помощи населению и медосмотре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1 400 000,00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0842D1" w:rsidTr="000842D1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Маска с воздушной подушкой с регулировочным винтом, взрослая, размер №5, одноразового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42D1" w:rsidTr="000842D1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Маска кислородная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42D1" w:rsidTr="000842D1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1" w:rsidRDefault="000842D1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D1" w:rsidRDefault="00084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1 432 000?00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1" w:rsidRDefault="000842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842D1" w:rsidRDefault="000842D1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lang w:val="en-US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</w:t>
      </w:r>
      <w:proofErr w:type="gramStart"/>
      <w:r>
        <w:rPr>
          <w:rStyle w:val="s0"/>
          <w:color w:val="000000"/>
        </w:rPr>
        <w:t>.Т</w:t>
      </w:r>
      <w:proofErr w:type="gramEnd"/>
      <w:r>
        <w:rPr>
          <w:rStyle w:val="s0"/>
          <w:color w:val="000000"/>
        </w:rPr>
        <w:t xml:space="preserve">алдыкорган, ул.Райымбек батыра, 35, 1 этаж, </w:t>
      </w:r>
      <w:r w:rsidR="00136AD1">
        <w:t xml:space="preserve">блок Г, </w:t>
      </w:r>
      <w:r w:rsidR="00FE29BA">
        <w:t xml:space="preserve">отдел </w:t>
      </w:r>
      <w:r w:rsidR="00FE29BA">
        <w:lastRenderedPageBreak/>
        <w:t>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416630" w:rsidRPr="00416630">
        <w:rPr>
          <w:rStyle w:val="s0"/>
          <w:color w:val="000000"/>
        </w:rPr>
        <w:t>25</w:t>
      </w:r>
      <w:r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июн</w:t>
      </w:r>
      <w:r w:rsidR="00561C2F" w:rsidRPr="00561C2F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416630" w:rsidRPr="00416630">
        <w:rPr>
          <w:rStyle w:val="s0"/>
          <w:color w:val="000000"/>
        </w:rPr>
        <w:t>25</w:t>
      </w:r>
      <w:r w:rsidR="004F616B"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июн</w:t>
      </w:r>
      <w:r w:rsidR="00561C2F">
        <w:rPr>
          <w:rStyle w:val="s0"/>
          <w:color w:val="000000"/>
        </w:rPr>
        <w:t>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7616"/>
    <w:rsid w:val="00060A13"/>
    <w:rsid w:val="00061CFA"/>
    <w:rsid w:val="00061D5E"/>
    <w:rsid w:val="000842D1"/>
    <w:rsid w:val="00092E64"/>
    <w:rsid w:val="000C0D39"/>
    <w:rsid w:val="000E1686"/>
    <w:rsid w:val="000E6D15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16630"/>
    <w:rsid w:val="004312BD"/>
    <w:rsid w:val="004353A8"/>
    <w:rsid w:val="00477B14"/>
    <w:rsid w:val="0048108B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CF554C"/>
    <w:rsid w:val="00D1277A"/>
    <w:rsid w:val="00D5620A"/>
    <w:rsid w:val="00D813B0"/>
    <w:rsid w:val="00DA5D99"/>
    <w:rsid w:val="00DC4ABD"/>
    <w:rsid w:val="00DD52D9"/>
    <w:rsid w:val="00E21F0C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USA</cp:lastModifiedBy>
  <cp:revision>3</cp:revision>
  <cp:lastPrinted>2020-04-03T03:52:00Z</cp:lastPrinted>
  <dcterms:created xsi:type="dcterms:W3CDTF">2020-07-26T15:48:00Z</dcterms:created>
  <dcterms:modified xsi:type="dcterms:W3CDTF">2020-07-26T15:49:00Z</dcterms:modified>
</cp:coreProperties>
</file>