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r w:rsidR="001C5478" w:rsidRPr="0054533E">
        <w:rPr>
          <w:b/>
          <w:bCs/>
          <w:kern w:val="32"/>
        </w:rPr>
        <w:t xml:space="preserve">Талдыкорганская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C058D0" w:rsidRDefault="008629D6" w:rsidP="00B50BF9">
      <w:pPr>
        <w:ind w:firstLine="567"/>
        <w:jc w:val="right"/>
        <w:rPr>
          <w:b/>
          <w:bCs/>
          <w:color w:val="FF0000"/>
          <w:kern w:val="32"/>
        </w:rPr>
      </w:pPr>
      <w:r w:rsidRPr="00C058D0">
        <w:rPr>
          <w:b/>
          <w:bCs/>
          <w:color w:val="FF0000"/>
          <w:kern w:val="32"/>
        </w:rPr>
        <w:t>№</w:t>
      </w:r>
      <w:r w:rsidR="009921C5">
        <w:rPr>
          <w:b/>
          <w:bCs/>
          <w:color w:val="FF0000"/>
          <w:kern w:val="32"/>
          <w:lang w:val="kk-KZ"/>
        </w:rPr>
        <w:t>110</w:t>
      </w:r>
      <w:r w:rsidR="00CC1C04" w:rsidRPr="00C058D0">
        <w:rPr>
          <w:b/>
          <w:bCs/>
          <w:color w:val="FF0000"/>
          <w:kern w:val="32"/>
        </w:rPr>
        <w:t>-</w:t>
      </w:r>
      <w:r w:rsidR="00E9078E" w:rsidRPr="00C058D0">
        <w:rPr>
          <w:b/>
          <w:bCs/>
          <w:color w:val="FF0000"/>
          <w:kern w:val="32"/>
        </w:rPr>
        <w:t>-</w:t>
      </w:r>
      <w:r w:rsidR="00C508A8" w:rsidRPr="00C058D0">
        <w:rPr>
          <w:b/>
          <w:bCs/>
          <w:color w:val="FF0000"/>
          <w:kern w:val="32"/>
        </w:rPr>
        <w:t>Н</w:t>
      </w:r>
      <w:r w:rsidRPr="00C058D0">
        <w:rPr>
          <w:b/>
          <w:bCs/>
          <w:color w:val="FF0000"/>
          <w:kern w:val="32"/>
        </w:rPr>
        <w:t xml:space="preserve"> от «</w:t>
      </w:r>
      <w:r w:rsidR="00A02ACD" w:rsidRPr="00C058D0">
        <w:rPr>
          <w:b/>
          <w:bCs/>
          <w:color w:val="FF0000"/>
          <w:kern w:val="32"/>
        </w:rPr>
        <w:t>2</w:t>
      </w:r>
      <w:r w:rsidR="009921C5">
        <w:rPr>
          <w:b/>
          <w:bCs/>
          <w:color w:val="FF0000"/>
          <w:kern w:val="32"/>
          <w:lang w:val="kk-KZ"/>
        </w:rPr>
        <w:t>8</w:t>
      </w:r>
      <w:r w:rsidR="005511DF" w:rsidRPr="00C058D0">
        <w:rPr>
          <w:b/>
          <w:bCs/>
          <w:color w:val="FF0000"/>
          <w:kern w:val="32"/>
        </w:rPr>
        <w:t>»</w:t>
      </w:r>
      <w:r w:rsidR="00CC1C04" w:rsidRPr="00C058D0">
        <w:rPr>
          <w:b/>
          <w:bCs/>
          <w:color w:val="FF0000"/>
          <w:kern w:val="32"/>
        </w:rPr>
        <w:t xml:space="preserve"> </w:t>
      </w:r>
      <w:r w:rsidR="00A02ACD" w:rsidRPr="00C058D0">
        <w:rPr>
          <w:b/>
          <w:bCs/>
          <w:color w:val="FF0000"/>
          <w:kern w:val="32"/>
        </w:rPr>
        <w:t xml:space="preserve">февраля </w:t>
      </w:r>
      <w:r w:rsidRPr="00C058D0">
        <w:rPr>
          <w:b/>
          <w:bCs/>
          <w:color w:val="FF0000"/>
          <w:kern w:val="32"/>
        </w:rPr>
        <w:t>202</w:t>
      </w:r>
      <w:r w:rsidR="00A60A8F" w:rsidRPr="00C058D0">
        <w:rPr>
          <w:b/>
          <w:bCs/>
          <w:color w:val="FF0000"/>
          <w:kern w:val="32"/>
        </w:rPr>
        <w:t>3</w:t>
      </w:r>
      <w:r w:rsidRPr="00C058D0">
        <w:rPr>
          <w:b/>
          <w:bCs/>
          <w:color w:val="FF0000"/>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 xml:space="preserve">ихизделий </w:t>
      </w:r>
      <w:r w:rsidR="00E3165D" w:rsidRPr="0054533E">
        <w:rPr>
          <w:b/>
          <w:lang w:val="kk-KZ"/>
        </w:rPr>
        <w:t>для обеспечения отделений клиники</w:t>
      </w:r>
      <w:r w:rsidR="001A703D" w:rsidRPr="0054533E">
        <w:rPr>
          <w:b/>
          <w:lang w:val="kk-KZ"/>
        </w:rPr>
        <w:t>.</w:t>
      </w:r>
    </w:p>
    <w:p w:rsidR="008629D6" w:rsidRPr="0054533E" w:rsidRDefault="008629D6" w:rsidP="00B50BF9">
      <w:pPr>
        <w:ind w:firstLine="567"/>
        <w:rPr>
          <w:b/>
        </w:rPr>
      </w:pPr>
    </w:p>
    <w:p w:rsidR="009138DC" w:rsidRPr="0054533E"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 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A75187" w:rsidRPr="0054533E">
        <w:t xml:space="preserve">Постановлением Правительства Республики Казахстан от </w:t>
      </w:r>
      <w:r w:rsidR="007D1D46" w:rsidRPr="0054533E">
        <w:t>04июня</w:t>
      </w:r>
      <w:r w:rsidR="00A75187" w:rsidRPr="0054533E">
        <w:t xml:space="preserve"> 20</w:t>
      </w:r>
      <w:r w:rsidR="007D1D46" w:rsidRPr="0054533E">
        <w:t>21</w:t>
      </w:r>
      <w:r w:rsidR="00A75187" w:rsidRPr="0054533E">
        <w:t xml:space="preserve"> года</w:t>
      </w:r>
      <w:r w:rsidR="007D1D46" w:rsidRPr="0054533E">
        <w:t xml:space="preserve"> №375</w:t>
      </w:r>
      <w:r w:rsidR="00AA19DF" w:rsidRPr="0054533E">
        <w:t xml:space="preserve"> «</w:t>
      </w:r>
      <w:r w:rsidR="00E70C26" w:rsidRPr="0054533E">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54533E" w:rsidRDefault="00695D21" w:rsidP="00433EF7">
      <w:pPr>
        <w:suppressAutoHyphens/>
        <w:ind w:firstLine="567"/>
        <w:jc w:val="both"/>
      </w:pPr>
      <w:r w:rsidRPr="0054533E">
        <w:t xml:space="preserve">4. </w:t>
      </w:r>
      <w:r w:rsidR="00433EF7" w:rsidRPr="0054533E">
        <w:t xml:space="preserve">Организатором и заказчиком закупа медицинских изделий </w:t>
      </w:r>
      <w:r w:rsidR="008D5657" w:rsidRPr="0054533E">
        <w:t>выступает</w:t>
      </w:r>
      <w:r w:rsidR="00433EF7" w:rsidRPr="0054533E">
        <w:t xml:space="preserve"> ГКП на ПХВ «Талдыкорганская городская многопрофильная больница» ГУ «Управление здравоохранения области</w:t>
      </w:r>
      <w:r w:rsidR="006B1B1B" w:rsidRPr="0054533E">
        <w:t xml:space="preserve"> </w:t>
      </w:r>
      <w:r w:rsidR="006B1B1B" w:rsidRPr="0054533E">
        <w:rPr>
          <w:lang w:val="kk-KZ"/>
        </w:rPr>
        <w:t>Жетісу</w:t>
      </w:r>
      <w:r w:rsidR="00433EF7" w:rsidRPr="0054533E">
        <w:t xml:space="preserve">» (далее ГКП на ПХВ «ТГМБ») Юридический адрес: </w:t>
      </w:r>
      <w:r w:rsidR="006B1B1B" w:rsidRPr="0054533E">
        <w:rPr>
          <w:lang w:val="kk-KZ"/>
        </w:rPr>
        <w:t xml:space="preserve">Жтісу </w:t>
      </w:r>
      <w:r w:rsidR="00433EF7" w:rsidRPr="0054533E">
        <w:t xml:space="preserve">обл., г. Талдыкорган, мик-он Каратал, ул. Райымбек батыра35, тел. 8 7282 41 23 75, БИН 021 140 003 618, </w:t>
      </w:r>
      <w:r w:rsidR="006B1B1B" w:rsidRPr="0054533E">
        <w:t>БИК </w:t>
      </w:r>
      <w:hyperlink r:id="rId8" w:history="1">
        <w:r w:rsidR="006B1B1B" w:rsidRPr="0054533E">
          <w:t>HSBKKZKX</w:t>
        </w:r>
      </w:hyperlink>
      <w:r w:rsidR="006B1B1B" w:rsidRPr="0054533E">
        <w:t xml:space="preserve"> ИИК </w:t>
      </w:r>
      <w:hyperlink r:id="rId9" w:history="1">
        <w:r w:rsidR="006B1B1B" w:rsidRPr="0054533E">
          <w:t>KZ906017311000000101</w:t>
        </w:r>
      </w:hyperlink>
      <w:r w:rsidR="006B1B1B" w:rsidRPr="0054533E">
        <w:t xml:space="preserve"> </w:t>
      </w:r>
      <w:hyperlink r:id="rId10" w:history="1">
        <w:r w:rsidR="006B1B1B" w:rsidRPr="0054533E">
          <w:t>АО "Народный Банк Казахстана"</w:t>
        </w:r>
      </w:hyperlink>
      <w:r w:rsidR="006B1B1B" w:rsidRPr="0054533E">
        <w:t>.</w:t>
      </w:r>
    </w:p>
    <w:p w:rsidR="00433EF7" w:rsidRPr="0054533E" w:rsidRDefault="00433EF7" w:rsidP="00433EF7">
      <w:pPr>
        <w:suppressAutoHyphens/>
        <w:ind w:firstLine="567"/>
        <w:jc w:val="both"/>
      </w:pPr>
      <w:r w:rsidRPr="0054533E">
        <w:t>Электронный адрес интернет-ресурса, на котором размещается информация по закупу товаров, подлежащая опубликованию: http://gorbol-tk.kz/.</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7879DA" w:rsidP="006B1B1B">
      <w:pPr>
        <w:suppressAutoHyphens/>
        <w:ind w:firstLine="567"/>
        <w:jc w:val="both"/>
      </w:pPr>
      <w:r w:rsidRPr="0054533E">
        <w:t> </w:t>
      </w:r>
      <w:r w:rsidR="006B1B1B"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r w:rsidRPr="0054533E">
        <w:rPr>
          <w:color w:val="000000"/>
        </w:rPr>
        <w:t>техническиеикачественные характеристики, включая технические спецификации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t xml:space="preserve"> </w:t>
      </w:r>
      <w:r w:rsidRPr="0054533E">
        <w:rPr>
          <w:color w:val="000000"/>
        </w:rPr>
        <w:t>место и окончательный срок приема тендерных заявок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C037CD" w:rsidRPr="0054533E" w:rsidRDefault="0054533E" w:rsidP="000A396C">
      <w:pPr>
        <w:jc w:val="center"/>
        <w:rPr>
          <w:b/>
          <w:bCs/>
        </w:rPr>
      </w:pPr>
      <w:r w:rsidRPr="0054533E">
        <w:rPr>
          <w:b/>
        </w:rPr>
        <w:t xml:space="preserve">2. </w:t>
      </w:r>
      <w:r w:rsidR="00C037CD" w:rsidRPr="0054533E">
        <w:rPr>
          <w:b/>
          <w:bCs/>
        </w:rPr>
        <w:t>Квалификационные требования,</w:t>
      </w:r>
      <w:r w:rsidR="0014204C" w:rsidRPr="0054533E">
        <w:rPr>
          <w:b/>
          <w:bCs/>
        </w:rPr>
        <w:t xml:space="preserve"> предъявляемые к потенциальному </w:t>
      </w:r>
      <w:r w:rsidR="00C037CD" w:rsidRPr="0054533E">
        <w:rPr>
          <w:b/>
          <w:bCs/>
        </w:rPr>
        <w:t>поставщику</w:t>
      </w:r>
    </w:p>
    <w:p w:rsidR="006B1B1B" w:rsidRPr="0054533E" w:rsidRDefault="006B1B1B" w:rsidP="006B1B1B">
      <w:pPr>
        <w:ind w:firstLine="708"/>
        <w:jc w:val="both"/>
      </w:pPr>
      <w:r w:rsidRPr="0054533E">
        <w:rPr>
          <w:lang w:val="kk-KZ"/>
        </w:rPr>
        <w:t>1</w:t>
      </w:r>
      <w:r w:rsidRPr="0054533E">
        <w:t>.Потенциальный поставщик не участвует в закупе, если:</w:t>
      </w:r>
    </w:p>
    <w:p w:rsidR="006B1B1B" w:rsidRPr="0054533E" w:rsidRDefault="006B1B1B" w:rsidP="006B1B1B">
      <w:pPr>
        <w:jc w:val="both"/>
      </w:pPr>
      <w:r w:rsidRPr="0054533E">
        <w:lastRenderedPageBreak/>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6B1B1B" w:rsidRPr="0054533E" w:rsidRDefault="006B1B1B" w:rsidP="006B1B1B">
      <w:pPr>
        <w:jc w:val="both"/>
        <w:rPr>
          <w:lang w:val="kk-KZ"/>
        </w:rPr>
      </w:pPr>
      <w:r w:rsidRPr="0054533E">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6B1B1B" w:rsidRPr="0054533E" w:rsidRDefault="006B1B1B" w:rsidP="006B1B1B">
      <w:pPr>
        <w:jc w:val="both"/>
      </w:pPr>
      <w:r w:rsidRPr="0054533E">
        <w:t xml:space="preserve"> </w:t>
      </w:r>
      <w:r w:rsidRPr="0054533E">
        <w:tab/>
        <w:t>2. Потенциальный поставщик, участвующий в закупе, соответствует следующим квалификационным требованиям:</w:t>
      </w:r>
    </w:p>
    <w:p w:rsidR="006B1B1B" w:rsidRPr="0054533E" w:rsidRDefault="006B1B1B" w:rsidP="006B1B1B">
      <w:pPr>
        <w:jc w:val="both"/>
      </w:pPr>
      <w:r w:rsidRPr="0054533E">
        <w:t>      1) правоспособность (для юридических лиц), гражданская дееспособность (для физических лиц, осуществляющих предпринимательскую деятельность);</w:t>
      </w:r>
    </w:p>
    <w:p w:rsidR="006B1B1B" w:rsidRPr="0054533E" w:rsidRDefault="006B1B1B" w:rsidP="006B1B1B">
      <w:pPr>
        <w:jc w:val="both"/>
      </w:pPr>
      <w:r w:rsidRPr="0054533E">
        <w:t>      2) правоспособность на осуществление соответствующей фармацевтической деятельности;</w:t>
      </w:r>
    </w:p>
    <w:p w:rsidR="006B1B1B" w:rsidRPr="0054533E" w:rsidRDefault="006B1B1B" w:rsidP="006B1B1B">
      <w:pPr>
        <w:jc w:val="both"/>
      </w:pPr>
      <w:r w:rsidRPr="0054533E">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6B1B1B" w:rsidRPr="0054533E" w:rsidRDefault="006B1B1B" w:rsidP="006B1B1B">
      <w:pPr>
        <w:jc w:val="both"/>
      </w:pPr>
      <w:r w:rsidRPr="0054533E">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B1B1B" w:rsidRPr="0054533E" w:rsidRDefault="006B1B1B" w:rsidP="006B1B1B">
      <w:pPr>
        <w:jc w:val="both"/>
      </w:pPr>
      <w:r w:rsidRPr="0054533E">
        <w:t>      5) не подлежит процедуре банкротства либо ликвидации;</w:t>
      </w:r>
    </w:p>
    <w:p w:rsidR="006B1B1B" w:rsidRPr="0054533E" w:rsidRDefault="006B1B1B" w:rsidP="006B1B1B">
      <w:pPr>
        <w:jc w:val="both"/>
      </w:pPr>
      <w:r w:rsidRPr="0054533E">
        <w:t>      6) не является участником тендера по одному лоту со своим аффилированным лицом.</w:t>
      </w:r>
    </w:p>
    <w:p w:rsidR="006B1B1B" w:rsidRPr="0054533E" w:rsidRDefault="006B1B1B" w:rsidP="006B1B1B">
      <w:pPr>
        <w:jc w:val="both"/>
      </w:pPr>
      <w:r w:rsidRPr="0054533E">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6B1B1B" w:rsidRPr="0054533E" w:rsidRDefault="006B1B1B" w:rsidP="006B1B1B">
      <w:pPr>
        <w:jc w:val="both"/>
      </w:pPr>
      <w:r w:rsidRPr="0054533E">
        <w:t>      10. Потенциальный поставщик в рамках закупа по одному лоту представляет одно торговое наименование лекарственного средства или медицинского изделия</w:t>
      </w:r>
      <w:r w:rsidR="000A396C">
        <w:t>.</w:t>
      </w: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 xml:space="preserve">включая технические спецификации </w:t>
      </w:r>
      <w:r w:rsidR="00806E45" w:rsidRPr="0054533E">
        <w:rPr>
          <w:rFonts w:ascii="Times New Roman" w:hAnsi="Times New Roman"/>
          <w:b/>
          <w:bCs/>
          <w:sz w:val="20"/>
          <w:szCs w:val="20"/>
        </w:rPr>
        <w:t xml:space="preserve">объем, </w:t>
      </w:r>
      <w:r w:rsidR="00F22E79" w:rsidRPr="0054533E">
        <w:rPr>
          <w:rStyle w:val="s0"/>
          <w:b/>
          <w:lang w:val="kk-KZ"/>
        </w:rPr>
        <w:t>м</w:t>
      </w:r>
      <w:r w:rsidR="00F22E79" w:rsidRPr="0054533E">
        <w:rPr>
          <w:rStyle w:val="s0"/>
          <w:b/>
        </w:rPr>
        <w:t>есто, сроки и другие условия</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584C72" w:rsidRPr="0054533E">
        <w:rPr>
          <w:rFonts w:ascii="Times New Roman" w:hAnsi="Times New Roman"/>
          <w:sz w:val="20"/>
          <w:szCs w:val="20"/>
        </w:rPr>
        <w:t>Техническиеспецификации</w:t>
      </w:r>
      <w:r w:rsidR="004F22E0" w:rsidRPr="0054533E">
        <w:rPr>
          <w:rFonts w:ascii="Times New Roman" w:hAnsi="Times New Roman"/>
          <w:sz w:val="20"/>
          <w:szCs w:val="20"/>
        </w:rPr>
        <w:t>закупаемых медицинских изделий</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0A396C" w:rsidP="000A396C">
      <w:pPr>
        <w:suppressAutoHyphens/>
        <w:ind w:firstLine="708"/>
        <w:jc w:val="both"/>
      </w:pPr>
      <w:r>
        <w:t xml:space="preserve"> </w:t>
      </w:r>
      <w:r w:rsidR="00DA4B33" w:rsidRPr="000A396C">
        <w:t xml:space="preserve">Условия платежа и проект договоразакупа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C62CF8" w:rsidRPr="0054533E" w:rsidRDefault="00C62CF8" w:rsidP="00C62CF8">
      <w:pPr>
        <w:ind w:firstLine="567"/>
        <w:jc w:val="both"/>
      </w:pPr>
      <w:r w:rsidRPr="0054533E">
        <w:t>1. Тендерная заявка состоит из основной части, технической части и гарантийного обеспечения.</w:t>
      </w:r>
    </w:p>
    <w:p w:rsidR="00C62CF8" w:rsidRPr="0054533E" w:rsidRDefault="00C62CF8" w:rsidP="00C62CF8">
      <w:pPr>
        <w:jc w:val="both"/>
      </w:pPr>
      <w:r w:rsidRPr="0054533E">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C62CF8" w:rsidRPr="0054533E" w:rsidRDefault="00C62CF8" w:rsidP="00C62CF8">
      <w:pPr>
        <w:jc w:val="both"/>
      </w:pPr>
      <w:r w:rsidRPr="0054533E">
        <w:t>           2. Основная часть тендерной заявки содержит:</w:t>
      </w:r>
    </w:p>
    <w:p w:rsidR="00C62CF8" w:rsidRPr="0054533E" w:rsidRDefault="00C62CF8" w:rsidP="00C62CF8">
      <w:pPr>
        <w:jc w:val="both"/>
      </w:pPr>
      <w:r w:rsidRPr="0054533E">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C917E0">
        <w:t xml:space="preserve"> Приложение 5</w:t>
      </w:r>
      <w:r w:rsidRPr="0054533E">
        <w:t>;</w:t>
      </w:r>
    </w:p>
    <w:p w:rsidR="00C62CF8" w:rsidRPr="0054533E" w:rsidRDefault="00C62CF8" w:rsidP="00C62CF8">
      <w:pPr>
        <w:jc w:val="both"/>
      </w:pPr>
      <w:r w:rsidRPr="0054533E">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C62CF8" w:rsidRPr="0054533E" w:rsidRDefault="00C62CF8" w:rsidP="00C62CF8">
      <w:pPr>
        <w:jc w:val="both"/>
      </w:pPr>
      <w:r w:rsidRPr="0054533E">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C62CF8" w:rsidRPr="0054533E" w:rsidRDefault="00C62CF8" w:rsidP="00C62CF8">
      <w:pPr>
        <w:jc w:val="both"/>
      </w:pPr>
      <w:r w:rsidRPr="0054533E">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C62CF8" w:rsidRPr="0054533E" w:rsidRDefault="00C62CF8" w:rsidP="00C62CF8">
      <w:pPr>
        <w:jc w:val="both"/>
      </w:pPr>
      <w:r w:rsidRPr="0054533E">
        <w:t>      5) копии сертификатов (при наличии):</w:t>
      </w:r>
    </w:p>
    <w:p w:rsidR="00C62CF8" w:rsidRPr="0054533E" w:rsidRDefault="00C62CF8" w:rsidP="00C62CF8">
      <w:pPr>
        <w:jc w:val="both"/>
      </w:pPr>
      <w:r w:rsidRPr="0054533E">
        <w:t>      о соответствии объекта и производства требованиям надлежащей производственной практики (GMP);</w:t>
      </w:r>
    </w:p>
    <w:p w:rsidR="00C62CF8" w:rsidRPr="0054533E" w:rsidRDefault="00C62CF8" w:rsidP="00C62CF8">
      <w:pPr>
        <w:jc w:val="both"/>
      </w:pPr>
      <w:r w:rsidRPr="0054533E">
        <w:lastRenderedPageBreak/>
        <w:t>      о соответствии объекта требованиям надлежащей дистрибьюторской практики (GDP);</w:t>
      </w:r>
    </w:p>
    <w:p w:rsidR="00C62CF8" w:rsidRPr="0054533E" w:rsidRDefault="00C62CF8" w:rsidP="00C62CF8">
      <w:pPr>
        <w:jc w:val="both"/>
      </w:pPr>
      <w:r w:rsidRPr="0054533E">
        <w:t>      о соответствии объекта требованиям надлежащей аптечной практики (GPP);</w:t>
      </w:r>
    </w:p>
    <w:p w:rsidR="00C62CF8" w:rsidRPr="0054533E" w:rsidRDefault="00C62CF8" w:rsidP="00C62CF8">
      <w:pPr>
        <w:jc w:val="both"/>
      </w:pPr>
      <w:r w:rsidRPr="0054533E">
        <w:t xml:space="preserve">      </w:t>
      </w:r>
      <w:r w:rsidR="00C917E0">
        <w:t>6) ценовое предложение Приложение 5</w:t>
      </w:r>
      <w:r w:rsidRPr="0054533E">
        <w:t>;</w:t>
      </w:r>
    </w:p>
    <w:p w:rsidR="00C62CF8" w:rsidRPr="0054533E" w:rsidRDefault="00C62CF8" w:rsidP="00C62CF8">
      <w:pPr>
        <w:jc w:val="both"/>
      </w:pPr>
      <w:r w:rsidRPr="0054533E">
        <w:t>      7) оригинал документа, подтверждающего внесение гарантийного обеспечения тендерной заявки.</w:t>
      </w:r>
    </w:p>
    <w:p w:rsidR="00C62CF8" w:rsidRPr="0054533E" w:rsidRDefault="00C62CF8" w:rsidP="00C62CF8">
      <w:pPr>
        <w:jc w:val="both"/>
      </w:pPr>
      <w:r w:rsidRPr="0054533E">
        <w:t xml:space="preserve">       3. Техническая часть тендерной заявки содержит:</w:t>
      </w:r>
    </w:p>
    <w:p w:rsidR="00C62CF8" w:rsidRPr="0054533E" w:rsidRDefault="00C62CF8" w:rsidP="00C62CF8">
      <w:pPr>
        <w:jc w:val="both"/>
      </w:pPr>
      <w:r w:rsidRPr="0054533E">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C62CF8" w:rsidRPr="0054533E" w:rsidRDefault="00C62CF8" w:rsidP="00C62CF8">
      <w:pPr>
        <w:jc w:val="both"/>
      </w:pPr>
      <w:r w:rsidRPr="0054533E">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C62CF8" w:rsidRPr="0054533E" w:rsidRDefault="00C62CF8" w:rsidP="00C62CF8">
      <w:pPr>
        <w:jc w:val="both"/>
      </w:pPr>
      <w:r w:rsidRPr="0054533E">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C62CF8" w:rsidRPr="0054533E" w:rsidRDefault="00C62CF8" w:rsidP="00C62CF8">
      <w:pPr>
        <w:jc w:val="both"/>
      </w:pPr>
      <w:r w:rsidRPr="0054533E">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C62CF8" w:rsidRPr="0054533E" w:rsidRDefault="00C62CF8" w:rsidP="00C62CF8">
      <w:pPr>
        <w:jc w:val="both"/>
      </w:pPr>
      <w:r w:rsidRPr="0054533E">
        <w:t>     Не допускается внесение изменений в тендерные заявки после истечения срока представления тендерных заявок.</w:t>
      </w:r>
    </w:p>
    <w:p w:rsidR="00C62CF8" w:rsidRPr="0054533E" w:rsidRDefault="00C62CF8" w:rsidP="00C62CF8">
      <w:pPr>
        <w:jc w:val="both"/>
      </w:pPr>
      <w:r w:rsidRPr="0054533E">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62CF8" w:rsidRPr="0054533E" w:rsidRDefault="00C62CF8" w:rsidP="00C62CF8">
      <w:pPr>
        <w:jc w:val="both"/>
      </w:pPr>
      <w:r w:rsidRPr="0054533E">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62CF8" w:rsidRPr="0044462E" w:rsidRDefault="00C62CF8" w:rsidP="00C62CF8">
      <w:pPr>
        <w:jc w:val="both"/>
        <w:rPr>
          <w:b/>
        </w:rPr>
      </w:pPr>
      <w:r w:rsidRPr="0054533E">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44462E">
        <w:rPr>
          <w:b/>
        </w:rPr>
        <w:t>"Тендер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A0731" w:rsidRPr="0054533E" w:rsidRDefault="009A0731" w:rsidP="000C4439">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C62CF8" w:rsidRPr="000A396C" w:rsidRDefault="00C62CF8" w:rsidP="001F3749">
      <w:pPr>
        <w:jc w:val="both"/>
      </w:pPr>
      <w:r w:rsidRPr="000A396C">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Приложение</w:t>
      </w:r>
      <w:r w:rsidR="00CC177F">
        <w:t xml:space="preserve"> 6</w:t>
      </w:r>
    </w:p>
    <w:p w:rsidR="00C62CF8" w:rsidRPr="000A396C" w:rsidRDefault="00C62CF8" w:rsidP="001F3749">
      <w:pPr>
        <w:jc w:val="both"/>
      </w:pPr>
      <w:r w:rsidRPr="000A396C">
        <w:t>       Гарантийное обеспечение возвращается потенциальному поставщику в течение пяти рабочих дней в случаях:</w:t>
      </w:r>
    </w:p>
    <w:p w:rsidR="00C62CF8" w:rsidRPr="000A396C" w:rsidRDefault="00C62CF8" w:rsidP="001F3749">
      <w:pPr>
        <w:jc w:val="both"/>
      </w:pPr>
      <w:r w:rsidRPr="000A396C">
        <w:t>      1) отзыва тендерной заявки потенциальным поставщиком до истечения окончательного срока ее приема;</w:t>
      </w:r>
    </w:p>
    <w:p w:rsidR="00C62CF8" w:rsidRPr="000A396C" w:rsidRDefault="00C62CF8" w:rsidP="001F3749">
      <w:pPr>
        <w:jc w:val="both"/>
      </w:pPr>
      <w:r w:rsidRPr="000A396C">
        <w:t>      2) отклонения тендерной заявки по основанию несоответствия положениям тендерной документации;</w:t>
      </w:r>
    </w:p>
    <w:p w:rsidR="00C62CF8" w:rsidRPr="000A396C" w:rsidRDefault="00C62CF8" w:rsidP="001F3749">
      <w:pPr>
        <w:jc w:val="both"/>
      </w:pPr>
      <w:r w:rsidRPr="000A396C">
        <w:t>      3) признания победителем тендера другого потенциального поставщика;</w:t>
      </w:r>
    </w:p>
    <w:p w:rsidR="00C62CF8" w:rsidRPr="000A396C" w:rsidRDefault="00C62CF8" w:rsidP="001F3749">
      <w:pPr>
        <w:jc w:val="both"/>
      </w:pPr>
      <w:r w:rsidRPr="000A396C">
        <w:t>      4) прекращения процедур закупа без определения победителя тендера;</w:t>
      </w:r>
    </w:p>
    <w:p w:rsidR="00C62CF8" w:rsidRPr="000A396C" w:rsidRDefault="00C62CF8" w:rsidP="001F3749">
      <w:pPr>
        <w:jc w:val="both"/>
      </w:pPr>
      <w:r w:rsidRPr="000A396C">
        <w:t>      5) вступления в силу договора закупа и внесения победителем тендера гарантийного обеспечения исполнения договора закупа.</w:t>
      </w:r>
    </w:p>
    <w:p w:rsidR="00C62CF8" w:rsidRPr="000A396C" w:rsidRDefault="00C62CF8" w:rsidP="001F3749">
      <w:pPr>
        <w:jc w:val="both"/>
      </w:pPr>
      <w:r w:rsidRPr="000A396C">
        <w:t>      Гарантийное обеспечение не возвращается потенциальному поставщику, если:</w:t>
      </w:r>
    </w:p>
    <w:p w:rsidR="00C62CF8" w:rsidRPr="000A396C" w:rsidRDefault="00C62CF8" w:rsidP="001F3749">
      <w:pPr>
        <w:jc w:val="both"/>
      </w:pPr>
      <w:r w:rsidRPr="000A396C">
        <w:t>      1) он отозвал или изменил тендерную заявку после истечения окончательного срока приема тендерных заявок;</w:t>
      </w:r>
    </w:p>
    <w:p w:rsidR="00C62CF8" w:rsidRPr="000A396C" w:rsidRDefault="00C62CF8" w:rsidP="001F3749">
      <w:pPr>
        <w:jc w:val="both"/>
      </w:pPr>
      <w:r w:rsidRPr="000A396C">
        <w:t>      2) победитель уклонился от заключения договора закупа или договора на оказание фармацевтических услуг после признания победителем тендера;</w:t>
      </w:r>
    </w:p>
    <w:p w:rsidR="00C62CF8" w:rsidRPr="000A396C" w:rsidRDefault="00C62CF8" w:rsidP="001F3749">
      <w:pPr>
        <w:jc w:val="both"/>
      </w:pPr>
      <w:r w:rsidRPr="000A396C">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62CF8" w:rsidRPr="001F3749" w:rsidRDefault="00C62CF8" w:rsidP="001F3749">
      <w:pPr>
        <w:jc w:val="both"/>
      </w:pPr>
      <w:r w:rsidRPr="000A396C">
        <w:t>      Потенциальный поставщик при необходимости отзывает заявку в письменной форме до истечения окончательного срока ее приема.</w:t>
      </w:r>
    </w:p>
    <w:p w:rsidR="00A629E0" w:rsidRPr="00714EFD" w:rsidRDefault="00E9597B" w:rsidP="00714EFD">
      <w:pPr>
        <w:pStyle w:val="af6"/>
        <w:numPr>
          <w:ilvl w:val="0"/>
          <w:numId w:val="32"/>
        </w:numPr>
        <w:suppressAutoHyphens/>
        <w:spacing w:after="0"/>
        <w:jc w:val="center"/>
        <w:rPr>
          <w:rFonts w:ascii="Times New Roman" w:hAnsi="Times New Roman"/>
          <w:bCs/>
          <w:color w:val="000000"/>
          <w:sz w:val="20"/>
          <w:szCs w:val="20"/>
        </w:rPr>
      </w:pPr>
      <w:r w:rsidRPr="001F3749">
        <w:rPr>
          <w:rStyle w:val="s0"/>
          <w:b/>
        </w:rPr>
        <w:t>Место и окончательный срок представления тендерных заявок</w:t>
      </w:r>
      <w:r w:rsidR="00714EFD">
        <w:rPr>
          <w:rStyle w:val="s0"/>
          <w:b/>
        </w:rPr>
        <w:t xml:space="preserve"> </w:t>
      </w:r>
      <w:r w:rsidRPr="00714EFD">
        <w:rPr>
          <w:rStyle w:val="s0"/>
          <w:b/>
        </w:rPr>
        <w:t>и срок их действия</w:t>
      </w:r>
    </w:p>
    <w:p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 xml:space="preserve">Тендерные заявки представляются (направляются) организаторутендера, ГКП на ПХВ «Талдыкорганская городская многопрофильная больница», г. Талдыкорган, РАЙЫМБЕКА БАТЫРА35, отдел государственных закупок. Окончательный срок представления тендерных заявок не позднее </w:t>
      </w:r>
      <w:r w:rsidR="00145DA1" w:rsidRPr="00145DA1">
        <w:rPr>
          <w:rFonts w:ascii="Times New Roman" w:hAnsi="Times New Roman"/>
          <w:b/>
          <w:bCs/>
          <w:color w:val="000000"/>
          <w:sz w:val="20"/>
          <w:szCs w:val="20"/>
        </w:rPr>
        <w:t>10</w:t>
      </w:r>
      <w:r w:rsidR="00173206" w:rsidRPr="00145DA1">
        <w:rPr>
          <w:rFonts w:ascii="Times New Roman" w:hAnsi="Times New Roman"/>
          <w:b/>
          <w:bCs/>
          <w:color w:val="000000"/>
          <w:sz w:val="20"/>
          <w:szCs w:val="20"/>
        </w:rPr>
        <w:t xml:space="preserve"> часов 00 минут </w:t>
      </w:r>
      <w:r w:rsidR="00C058D0">
        <w:rPr>
          <w:rFonts w:ascii="Times New Roman" w:hAnsi="Times New Roman"/>
          <w:b/>
          <w:bCs/>
          <w:color w:val="000000"/>
          <w:sz w:val="20"/>
          <w:szCs w:val="20"/>
          <w:lang w:val="kk-KZ"/>
        </w:rPr>
        <w:t>14 марта</w:t>
      </w:r>
      <w:r w:rsidRPr="00145DA1">
        <w:rPr>
          <w:rFonts w:ascii="Times New Roman" w:hAnsi="Times New Roman"/>
          <w:b/>
          <w:bCs/>
          <w:color w:val="000000"/>
          <w:sz w:val="20"/>
          <w:szCs w:val="20"/>
        </w:rPr>
        <w:t xml:space="preserve">  2023</w:t>
      </w:r>
      <w:r w:rsidR="00173206" w:rsidRPr="00145DA1">
        <w:rPr>
          <w:rFonts w:ascii="Times New Roman" w:hAnsi="Times New Roman"/>
          <w:b/>
          <w:bCs/>
          <w:color w:val="000000"/>
          <w:sz w:val="20"/>
          <w:szCs w:val="20"/>
        </w:rPr>
        <w:t xml:space="preserve"> г.</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173206" w:rsidRPr="001F3749" w:rsidRDefault="001F3749" w:rsidP="001F3749">
      <w:pPr>
        <w:pStyle w:val="af6"/>
        <w:suppressAutoHyphens/>
        <w:spacing w:after="0"/>
        <w:ind w:left="0" w:firstLine="360"/>
        <w:jc w:val="both"/>
        <w:rPr>
          <w:rFonts w:ascii="Times New Roman" w:hAnsi="Times New Roman"/>
          <w:bCs/>
          <w:color w:val="000000"/>
          <w:sz w:val="20"/>
          <w:szCs w:val="20"/>
        </w:rPr>
      </w:pPr>
      <w:r w:rsidRPr="001F3749">
        <w:rPr>
          <w:rFonts w:ascii="Times New Roman" w:hAnsi="Times New Roman"/>
          <w:color w:val="000000"/>
          <w:sz w:val="20"/>
          <w:szCs w:val="20"/>
        </w:rPr>
        <w:lastRenderedPageBreak/>
        <w:t xml:space="preserve">      4. </w:t>
      </w:r>
      <w:r w:rsidR="00173206" w:rsidRPr="001F3749">
        <w:rPr>
          <w:rFonts w:ascii="Times New Roman" w:hAnsi="Times New Roman"/>
          <w:color w:val="000000"/>
          <w:sz w:val="20"/>
          <w:szCs w:val="20"/>
        </w:rPr>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E9597B" w:rsidRPr="001F3749" w:rsidRDefault="0087262F" w:rsidP="00271C93">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07DDE" w:rsidRPr="001F3749" w:rsidRDefault="001F3749" w:rsidP="001F3749">
      <w:pPr>
        <w:ind w:firstLine="360"/>
        <w:jc w:val="both"/>
        <w:rPr>
          <w:color w:val="000000"/>
        </w:rPr>
      </w:pPr>
      <w:r>
        <w:rPr>
          <w:color w:val="000000"/>
        </w:rPr>
        <w:t xml:space="preserve">1. </w:t>
      </w:r>
      <w:r w:rsidR="0087262F" w:rsidRPr="001F3749">
        <w:rPr>
          <w:color w:val="000000"/>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2. </w:t>
      </w:r>
      <w:r w:rsidR="0087262F" w:rsidRPr="001F3749">
        <w:rPr>
          <w:rFonts w:ascii="Times New Roman" w:hAnsi="Times New Roman"/>
          <w:color w:val="000000"/>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87262F" w:rsidRP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3. </w:t>
      </w:r>
      <w:r w:rsidR="0087262F" w:rsidRPr="001F3749">
        <w:rPr>
          <w:rFonts w:ascii="Times New Roman" w:hAnsi="Times New Roman"/>
          <w:color w:val="000000"/>
          <w:sz w:val="20"/>
          <w:szCs w:val="20"/>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7C09E9" w:rsidRPr="00714EFD" w:rsidRDefault="007C09E9" w:rsidP="00714EFD">
      <w:pPr>
        <w:pStyle w:val="af6"/>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w:t>
      </w:r>
      <w:r w:rsidR="00714EFD">
        <w:rPr>
          <w:rStyle w:val="s0"/>
          <w:color w:val="auto"/>
        </w:rPr>
        <w:t xml:space="preserve"> </w:t>
      </w:r>
      <w:r w:rsidRPr="00714EFD">
        <w:rPr>
          <w:rStyle w:val="s0"/>
          <w:b/>
        </w:rPr>
        <w:t>с тендерными заявками</w:t>
      </w:r>
    </w:p>
    <w:p w:rsidR="00534572" w:rsidRPr="00145DA1" w:rsidRDefault="001F3749" w:rsidP="00714EFD">
      <w:pPr>
        <w:suppressAutoHyphens/>
        <w:ind w:firstLine="708"/>
        <w:jc w:val="both"/>
        <w:rPr>
          <w:bCs/>
          <w:color w:val="000000"/>
        </w:rPr>
      </w:pPr>
      <w:r w:rsidRPr="00714EFD">
        <w:rPr>
          <w:color w:val="000000"/>
        </w:rPr>
        <w:t xml:space="preserve">1. </w:t>
      </w:r>
      <w:r w:rsidR="007C09E9" w:rsidRPr="00714EFD">
        <w:rPr>
          <w:color w:val="000000"/>
        </w:rPr>
        <w:t xml:space="preserve">Тендерные заявки представляются (направляются) организатору тендера, ГКП на ПХВ «Талдыкорганская городская многопрофильная больница», г. Талдыкорган, РАЙЫМБЕКА БАТЫРА, 35, отдел государственных закупок. </w:t>
      </w:r>
      <w:r w:rsidR="007C09E9" w:rsidRPr="00145DA1">
        <w:rPr>
          <w:b/>
          <w:bCs/>
          <w:color w:val="000000"/>
        </w:rPr>
        <w:t xml:space="preserve">Окончательный срок представления тендерных заявок </w:t>
      </w:r>
      <w:r w:rsidRPr="00145DA1">
        <w:rPr>
          <w:b/>
          <w:color w:val="000000"/>
        </w:rPr>
        <w:t>позднее</w:t>
      </w:r>
      <w:r w:rsidRPr="00145DA1">
        <w:rPr>
          <w:color w:val="000000"/>
        </w:rPr>
        <w:t xml:space="preserve"> </w:t>
      </w:r>
      <w:r w:rsidR="00C058D0">
        <w:rPr>
          <w:b/>
          <w:bCs/>
          <w:color w:val="000000"/>
        </w:rPr>
        <w:t xml:space="preserve">10 часов 00 минут </w:t>
      </w:r>
      <w:r w:rsidR="00C058D0">
        <w:rPr>
          <w:b/>
          <w:bCs/>
          <w:color w:val="000000"/>
          <w:lang w:val="kk-KZ"/>
        </w:rPr>
        <w:t>14 марта</w:t>
      </w:r>
      <w:r w:rsidRPr="00145DA1">
        <w:rPr>
          <w:b/>
          <w:bCs/>
          <w:color w:val="000000"/>
        </w:rPr>
        <w:t xml:space="preserve">  2023 г.</w:t>
      </w:r>
    </w:p>
    <w:p w:rsidR="00534572" w:rsidRPr="00714EFD" w:rsidRDefault="001F3749" w:rsidP="00714EFD">
      <w:pPr>
        <w:pStyle w:val="af6"/>
        <w:spacing w:after="0"/>
        <w:ind w:left="0" w:firstLine="708"/>
        <w:jc w:val="both"/>
        <w:rPr>
          <w:rFonts w:ascii="Times New Roman" w:hAnsi="Times New Roman"/>
          <w:color w:val="000000"/>
          <w:sz w:val="20"/>
          <w:szCs w:val="20"/>
        </w:rPr>
      </w:pPr>
      <w:r w:rsidRPr="00145DA1">
        <w:rPr>
          <w:rFonts w:ascii="Times New Roman" w:hAnsi="Times New Roman"/>
          <w:color w:val="000000"/>
          <w:sz w:val="20"/>
          <w:szCs w:val="20"/>
        </w:rPr>
        <w:t xml:space="preserve">2. </w:t>
      </w:r>
      <w:r w:rsidR="007C09E9" w:rsidRPr="00145DA1">
        <w:rPr>
          <w:rFonts w:ascii="Times New Roman" w:hAnsi="Times New Roman"/>
          <w:color w:val="000000"/>
          <w:sz w:val="20"/>
          <w:szCs w:val="20"/>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C058D0">
        <w:rPr>
          <w:rFonts w:ascii="Times New Roman" w:hAnsi="Times New Roman"/>
          <w:b/>
          <w:bCs/>
          <w:color w:val="000000"/>
          <w:sz w:val="20"/>
          <w:szCs w:val="20"/>
          <w:lang w:val="kk-KZ"/>
        </w:rPr>
        <w:t>14</w:t>
      </w:r>
      <w:r w:rsidR="00A61CC3" w:rsidRPr="00145DA1">
        <w:rPr>
          <w:rFonts w:ascii="Times New Roman" w:hAnsi="Times New Roman"/>
          <w:b/>
          <w:bCs/>
          <w:color w:val="000000"/>
          <w:sz w:val="20"/>
          <w:szCs w:val="20"/>
        </w:rPr>
        <w:t xml:space="preserve"> </w:t>
      </w:r>
      <w:r w:rsidR="00C058D0">
        <w:rPr>
          <w:rFonts w:ascii="Times New Roman" w:hAnsi="Times New Roman"/>
          <w:b/>
          <w:bCs/>
          <w:color w:val="000000"/>
          <w:sz w:val="20"/>
          <w:szCs w:val="20"/>
          <w:lang w:val="kk-KZ"/>
        </w:rPr>
        <w:t>марта</w:t>
      </w:r>
      <w:r w:rsidRPr="00145DA1">
        <w:rPr>
          <w:rFonts w:ascii="Times New Roman" w:hAnsi="Times New Roman"/>
          <w:b/>
          <w:bCs/>
          <w:color w:val="000000"/>
          <w:sz w:val="20"/>
          <w:szCs w:val="20"/>
        </w:rPr>
        <w:t xml:space="preserve"> </w:t>
      </w:r>
      <w:r w:rsidR="007C09E9" w:rsidRPr="00145DA1">
        <w:rPr>
          <w:rFonts w:ascii="Times New Roman" w:hAnsi="Times New Roman"/>
          <w:b/>
          <w:bCs/>
          <w:color w:val="000000"/>
          <w:sz w:val="20"/>
          <w:szCs w:val="20"/>
        </w:rPr>
        <w:t>202</w:t>
      </w:r>
      <w:r w:rsidRPr="00145DA1">
        <w:rPr>
          <w:rFonts w:ascii="Times New Roman" w:hAnsi="Times New Roman"/>
          <w:b/>
          <w:bCs/>
          <w:color w:val="000000"/>
          <w:sz w:val="20"/>
          <w:szCs w:val="20"/>
        </w:rPr>
        <w:t>3</w:t>
      </w:r>
      <w:r w:rsidR="00145DA1" w:rsidRPr="00145DA1">
        <w:rPr>
          <w:rFonts w:ascii="Times New Roman" w:hAnsi="Times New Roman"/>
          <w:b/>
          <w:bCs/>
          <w:color w:val="000000"/>
          <w:sz w:val="20"/>
          <w:szCs w:val="20"/>
        </w:rPr>
        <w:t xml:space="preserve"> г. в 11</w:t>
      </w:r>
      <w:r w:rsidR="007C09E9" w:rsidRPr="00145DA1">
        <w:rPr>
          <w:rFonts w:ascii="Times New Roman" w:hAnsi="Times New Roman"/>
          <w:b/>
          <w:bCs/>
          <w:color w:val="000000"/>
          <w:sz w:val="20"/>
          <w:szCs w:val="20"/>
        </w:rPr>
        <w:t xml:space="preserve"> часов 00 минут по адресу: г. Талдыкорган, РАЙЫМБЕКА БАТЫРА 35, конференц зал.</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714EFD" w:rsidRDefault="004048B1" w:rsidP="00207DDE">
      <w:pPr>
        <w:pStyle w:val="af6"/>
        <w:numPr>
          <w:ilvl w:val="0"/>
          <w:numId w:val="34"/>
        </w:numPr>
        <w:spacing w:after="0"/>
        <w:jc w:val="center"/>
        <w:rPr>
          <w:rStyle w:val="s0"/>
          <w:b/>
          <w:bCs/>
          <w:color w:val="FF0000"/>
        </w:rPr>
      </w:pPr>
      <w:r w:rsidRPr="00714EFD">
        <w:rPr>
          <w:rStyle w:val="s0"/>
          <w:b/>
        </w:rPr>
        <w:t>Процедура рассмотрения тендерных заявок</w:t>
      </w:r>
    </w:p>
    <w:p w:rsidR="004553F1" w:rsidRPr="004553F1" w:rsidRDefault="004553F1" w:rsidP="004553F1">
      <w:pPr>
        <w:ind w:firstLine="708"/>
        <w:jc w:val="both"/>
      </w:pPr>
      <w:r>
        <w:t xml:space="preserve">1. </w:t>
      </w:r>
      <w:r w:rsidRPr="004553F1">
        <w:t>Тендерная комиссия осуществляет оценку и сопоставление тендерных заявок.</w:t>
      </w:r>
    </w:p>
    <w:p w:rsidR="004553F1" w:rsidRPr="004553F1" w:rsidRDefault="004553F1" w:rsidP="004553F1">
      <w:pPr>
        <w:jc w:val="both"/>
      </w:pPr>
      <w:r w:rsidRPr="004553F1">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4553F1" w:rsidRPr="004553F1" w:rsidRDefault="004553F1" w:rsidP="004553F1">
      <w:pPr>
        <w:ind w:firstLine="708"/>
        <w:jc w:val="both"/>
      </w:pPr>
      <w:r>
        <w:t>2</w:t>
      </w:r>
      <w:r w:rsidRPr="004553F1">
        <w:t>. Тендерная комиссия отклоняет тендерную заявку в целом или по лоту в случаях:</w:t>
      </w:r>
    </w:p>
    <w:p w:rsidR="004553F1" w:rsidRPr="004553F1" w:rsidRDefault="004553F1" w:rsidP="004553F1">
      <w:pPr>
        <w:jc w:val="both"/>
      </w:pPr>
      <w:r w:rsidRPr="004553F1">
        <w:t>      1) непредставления гарантийного обеспечения тендерной заявки в соответствии с требованиями настоящих Правил;</w:t>
      </w:r>
    </w:p>
    <w:p w:rsidR="004553F1" w:rsidRPr="004553F1" w:rsidRDefault="004553F1" w:rsidP="004553F1">
      <w:pPr>
        <w:jc w:val="both"/>
      </w:pPr>
      <w:r w:rsidRPr="004553F1">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4553F1" w:rsidRPr="004553F1" w:rsidRDefault="004553F1" w:rsidP="004553F1">
      <w:pPr>
        <w:jc w:val="both"/>
      </w:pPr>
      <w:r w:rsidRPr="004553F1">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553F1" w:rsidRPr="004553F1" w:rsidRDefault="004553F1" w:rsidP="004553F1">
      <w:pPr>
        <w:jc w:val="both"/>
      </w:pPr>
      <w:r w:rsidRPr="004553F1">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4553F1" w:rsidRPr="004553F1" w:rsidRDefault="004553F1" w:rsidP="004553F1">
      <w:pPr>
        <w:jc w:val="both"/>
      </w:pPr>
      <w:r w:rsidRPr="004553F1">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553F1" w:rsidRPr="004553F1" w:rsidRDefault="004553F1" w:rsidP="004553F1">
      <w:pPr>
        <w:jc w:val="both"/>
      </w:pPr>
      <w:r w:rsidRPr="004553F1">
        <w:t>      6) непредставления технической спецификации в соответствии с требованиями настоящих Правил;</w:t>
      </w:r>
    </w:p>
    <w:p w:rsidR="004553F1" w:rsidRPr="004553F1" w:rsidRDefault="004553F1" w:rsidP="004553F1">
      <w:pPr>
        <w:jc w:val="both"/>
      </w:pPr>
      <w:r w:rsidRPr="004553F1">
        <w:lastRenderedPageBreak/>
        <w:t>     </w:t>
      </w:r>
      <w:r>
        <w:t xml:space="preserve"> </w:t>
      </w:r>
      <w:r w:rsidRPr="004553F1">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4553F1" w:rsidRPr="004553F1" w:rsidRDefault="004553F1" w:rsidP="004553F1">
      <w:pPr>
        <w:jc w:val="both"/>
      </w:pPr>
      <w:r w:rsidRPr="004553F1">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4553F1" w:rsidRPr="004553F1" w:rsidRDefault="004553F1" w:rsidP="004553F1">
      <w:pPr>
        <w:jc w:val="both"/>
      </w:pPr>
      <w:r w:rsidRPr="004553F1">
        <w:t>      9) причастности к процедуре банкротства либо ликвидации;</w:t>
      </w:r>
    </w:p>
    <w:p w:rsidR="004553F1" w:rsidRPr="004553F1" w:rsidRDefault="004553F1" w:rsidP="004553F1">
      <w:pPr>
        <w:jc w:val="both"/>
      </w:pPr>
      <w:r w:rsidRPr="004553F1">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4553F1" w:rsidRPr="004553F1" w:rsidRDefault="004553F1" w:rsidP="004553F1">
      <w:pPr>
        <w:jc w:val="both"/>
      </w:pPr>
      <w:r w:rsidRPr="004553F1">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4553F1" w:rsidRPr="004553F1" w:rsidRDefault="004553F1" w:rsidP="004553F1">
      <w:pPr>
        <w:jc w:val="both"/>
      </w:pPr>
      <w:r w:rsidRPr="004553F1">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4553F1" w:rsidRPr="004553F1" w:rsidRDefault="004553F1" w:rsidP="004553F1">
      <w:pPr>
        <w:jc w:val="both"/>
      </w:pPr>
      <w:r w:rsidRPr="004553F1">
        <w:t>      13) несоответствия требованиям пункта 10 настоящих Правил;</w:t>
      </w:r>
    </w:p>
    <w:p w:rsidR="004553F1" w:rsidRPr="004553F1" w:rsidRDefault="004553F1" w:rsidP="004553F1">
      <w:pPr>
        <w:jc w:val="both"/>
      </w:pPr>
      <w:r w:rsidRPr="004553F1">
        <w:t>      14) установленных пунктами 15, 21 настоящих Правил;</w:t>
      </w:r>
    </w:p>
    <w:p w:rsidR="004553F1" w:rsidRPr="004553F1" w:rsidRDefault="004553F1" w:rsidP="004553F1">
      <w:pPr>
        <w:jc w:val="both"/>
      </w:pPr>
      <w:r w:rsidRPr="004553F1">
        <w:t>      15) если тендерная заявка имеет более короткий срок действия, чем указано в условиях тендерной документации;</w:t>
      </w:r>
    </w:p>
    <w:p w:rsidR="004553F1" w:rsidRPr="004553F1" w:rsidRDefault="004553F1" w:rsidP="004553F1">
      <w:pPr>
        <w:jc w:val="both"/>
      </w:pPr>
      <w:r w:rsidRPr="004553F1">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4553F1" w:rsidRPr="004553F1" w:rsidRDefault="004553F1" w:rsidP="004553F1">
      <w:pPr>
        <w:jc w:val="both"/>
      </w:pPr>
      <w:r w:rsidRPr="004553F1">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4553F1" w:rsidRPr="004553F1" w:rsidRDefault="004553F1" w:rsidP="004553F1">
      <w:pPr>
        <w:jc w:val="both"/>
      </w:pPr>
      <w:r w:rsidRPr="004553F1">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4553F1" w:rsidRPr="004553F1" w:rsidRDefault="004553F1" w:rsidP="004553F1">
      <w:pPr>
        <w:jc w:val="both"/>
      </w:pPr>
      <w:r w:rsidRPr="004553F1">
        <w:t>      19) несоответствия потенциального поставщика и (или) соисполнителя предъявляемым квалификационным требованиям;</w:t>
      </w:r>
    </w:p>
    <w:p w:rsidR="004553F1" w:rsidRPr="004553F1" w:rsidRDefault="004553F1" w:rsidP="004553F1">
      <w:pPr>
        <w:jc w:val="both"/>
      </w:pPr>
      <w:r w:rsidRPr="004553F1">
        <w:t>      20) установления факта аффилированности в нарушение требований настоящих Правил.</w:t>
      </w:r>
    </w:p>
    <w:p w:rsidR="004553F1" w:rsidRPr="004553F1" w:rsidRDefault="004553F1" w:rsidP="004553F1">
      <w:pPr>
        <w:jc w:val="both"/>
      </w:pPr>
      <w:r w:rsidRPr="004553F1">
        <w:t xml:space="preserve">      </w:t>
      </w:r>
      <w:r>
        <w:t>3</w:t>
      </w:r>
      <w:r w:rsidRPr="004553F1">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4553F1" w:rsidRPr="004553F1" w:rsidRDefault="004553F1" w:rsidP="004553F1">
      <w:pPr>
        <w:jc w:val="both"/>
      </w:pPr>
      <w:r w:rsidRPr="004553F1">
        <w:t xml:space="preserve">      </w:t>
      </w:r>
      <w:r>
        <w:t>4</w:t>
      </w:r>
      <w:r w:rsidRPr="004553F1">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4553F1" w:rsidRPr="004553F1" w:rsidRDefault="004553F1" w:rsidP="004553F1">
      <w:pPr>
        <w:jc w:val="both"/>
      </w:pPr>
      <w:r w:rsidRPr="004553F1">
        <w:t xml:space="preserve">      </w:t>
      </w:r>
      <w:r>
        <w:t>5</w:t>
      </w:r>
      <w:r w:rsidRPr="004553F1">
        <w:t>. Закуп способом тендера или его какой-либо лот признаются несостоявшимися по одному из следующих оснований:</w:t>
      </w:r>
    </w:p>
    <w:p w:rsidR="004553F1" w:rsidRPr="004553F1" w:rsidRDefault="004553F1" w:rsidP="004553F1">
      <w:pPr>
        <w:jc w:val="both"/>
      </w:pPr>
      <w:r w:rsidRPr="004553F1">
        <w:t>      1) отсутствие тендерных заявок;</w:t>
      </w:r>
    </w:p>
    <w:p w:rsidR="004553F1" w:rsidRPr="004553F1" w:rsidRDefault="004553F1" w:rsidP="004553F1">
      <w:pPr>
        <w:jc w:val="both"/>
      </w:pPr>
      <w:r w:rsidRPr="004553F1">
        <w:t>      2) отклонение всех тендерных заявок потенциальных поставщиков.</w:t>
      </w:r>
    </w:p>
    <w:p w:rsidR="004553F1" w:rsidRPr="004553F1" w:rsidRDefault="004553F1" w:rsidP="004553F1">
      <w:pPr>
        <w:jc w:val="both"/>
      </w:pPr>
      <w:r w:rsidRPr="004553F1">
        <w:t xml:space="preserve">      </w:t>
      </w:r>
      <w:r>
        <w:t>6</w:t>
      </w:r>
      <w:r w:rsidRPr="004553F1">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4553F1" w:rsidRPr="004553F1" w:rsidRDefault="004553F1" w:rsidP="004553F1">
      <w:pPr>
        <w:jc w:val="both"/>
      </w:pPr>
      <w:r w:rsidRPr="004553F1">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294831" w:rsidRPr="00714EFD" w:rsidRDefault="006A51AA" w:rsidP="00207DDE">
      <w:pPr>
        <w:pStyle w:val="af6"/>
        <w:numPr>
          <w:ilvl w:val="0"/>
          <w:numId w:val="34"/>
        </w:numPr>
        <w:suppressAutoHyphens/>
        <w:spacing w:after="0"/>
        <w:jc w:val="center"/>
        <w:rPr>
          <w:rFonts w:ascii="Times New Roman" w:hAnsi="Times New Roman"/>
          <w:b/>
          <w:bCs/>
          <w:sz w:val="20"/>
          <w:szCs w:val="20"/>
        </w:rPr>
      </w:pPr>
      <w:r w:rsidRPr="00714EFD">
        <w:rPr>
          <w:rFonts w:ascii="Times New Roman" w:hAnsi="Times New Roman"/>
          <w:b/>
          <w:bCs/>
          <w:sz w:val="20"/>
          <w:szCs w:val="20"/>
        </w:rPr>
        <w:t>Условия предоставления потенциальным поставщикам - отечественным товаропроизводителям поддержки, определенные Правилами</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1.</w:t>
      </w:r>
      <w:r w:rsidR="00294831" w:rsidRPr="00714EFD">
        <w:rPr>
          <w:rFonts w:ascii="Times New Roman" w:hAnsi="Times New Roman"/>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2.</w:t>
      </w:r>
      <w:r w:rsidR="00294831" w:rsidRPr="00714EFD">
        <w:rPr>
          <w:rFonts w:ascii="Times New Roman" w:hAnsi="Times New Roman"/>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075E2"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3.</w:t>
      </w:r>
      <w:r w:rsidR="009075E2" w:rsidRPr="00714EFD">
        <w:rPr>
          <w:rFonts w:ascii="Times New Roman" w:hAnsi="Times New Roman"/>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9075E2" w:rsidRPr="00714EFD" w:rsidRDefault="009075E2"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744C" w:rsidRPr="00714EFD" w:rsidRDefault="009075E2" w:rsidP="0046744C">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542AA" w:rsidRPr="00714EFD" w:rsidRDefault="00714EFD" w:rsidP="0046744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lastRenderedPageBreak/>
        <w:tab/>
      </w:r>
      <w:r w:rsidR="0046744C" w:rsidRPr="00714EFD">
        <w:rPr>
          <w:rFonts w:ascii="Times New Roman" w:hAnsi="Times New Roman"/>
          <w:sz w:val="20"/>
          <w:szCs w:val="20"/>
        </w:rPr>
        <w:t xml:space="preserve">4. </w:t>
      </w:r>
      <w:r w:rsidR="009075E2" w:rsidRPr="00714EFD">
        <w:rPr>
          <w:rFonts w:ascii="Times New Roman" w:hAnsi="Times New Roman"/>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DA167D" w:rsidRPr="00714EFD" w:rsidRDefault="00714EFD" w:rsidP="00CF3839">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CF3839" w:rsidRPr="00714EFD">
        <w:rPr>
          <w:rFonts w:ascii="Times New Roman" w:hAnsi="Times New Roman"/>
          <w:sz w:val="20"/>
          <w:szCs w:val="20"/>
        </w:rPr>
        <w:t xml:space="preserve">5. </w:t>
      </w:r>
      <w:r w:rsidR="00503118" w:rsidRPr="00714EFD">
        <w:rPr>
          <w:rFonts w:ascii="Times New Roman" w:hAnsi="Times New Roman"/>
          <w:sz w:val="20"/>
          <w:szCs w:val="2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A167D"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w:t>
      </w:r>
    </w:p>
    <w:p w:rsidR="00503118"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5A666A" w:rsidRPr="00714EFD" w:rsidRDefault="005A666A" w:rsidP="00683EA5">
      <w:pPr>
        <w:pStyle w:val="af6"/>
        <w:numPr>
          <w:ilvl w:val="0"/>
          <w:numId w:val="34"/>
        </w:numPr>
        <w:spacing w:after="0"/>
        <w:jc w:val="center"/>
        <w:rPr>
          <w:rFonts w:ascii="Times New Roman" w:hAnsi="Times New Roman"/>
          <w:b/>
          <w:sz w:val="20"/>
          <w:szCs w:val="20"/>
        </w:rPr>
      </w:pPr>
      <w:r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5A666A" w:rsidRPr="00714EFD" w:rsidRDefault="00683EA5" w:rsidP="00714EFD">
      <w:pPr>
        <w:ind w:firstLine="360"/>
        <w:jc w:val="both"/>
        <w:rPr>
          <w:rStyle w:val="s0"/>
        </w:rPr>
      </w:pPr>
      <w:r w:rsidRPr="00714EFD">
        <w:rPr>
          <w:rStyle w:val="s0"/>
        </w:rPr>
        <w:t xml:space="preserve">1. </w:t>
      </w:r>
      <w:r w:rsidR="00EB1DF3" w:rsidRPr="00714EFD">
        <w:rPr>
          <w:rStyle w:val="s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5A666A" w:rsidRPr="00714EFD" w:rsidRDefault="005A666A" w:rsidP="00714EFD">
      <w:pPr>
        <w:ind w:firstLine="360"/>
        <w:jc w:val="both"/>
      </w:pPr>
      <w:r w:rsidRPr="00714EFD">
        <w:t>1) гарантийного денежного взноса, который вносится на банковский счет заказчика;</w:t>
      </w:r>
    </w:p>
    <w:p w:rsidR="005A666A" w:rsidRPr="00714EFD" w:rsidRDefault="005A666A" w:rsidP="00714EFD">
      <w:pPr>
        <w:ind w:firstLine="360"/>
        <w:jc w:val="both"/>
      </w:pPr>
      <w:r w:rsidRPr="00714EFD">
        <w:rPr>
          <w:rStyle w:val="s0"/>
        </w:rPr>
        <w:t xml:space="preserve">2) банковской гарантии, выданной в соответствии с нормативными правовыми актами Национального Банка Республики Казахстан, </w:t>
      </w:r>
      <w:r w:rsidRPr="00714EFD">
        <w:t>согласно </w:t>
      </w:r>
      <w:r w:rsidRPr="001A5F1C">
        <w:rPr>
          <w:bCs/>
          <w:iCs/>
        </w:rPr>
        <w:t xml:space="preserve">Приложению </w:t>
      </w:r>
      <w:r w:rsidR="00E9177A" w:rsidRPr="001A5F1C">
        <w:rPr>
          <w:bCs/>
          <w:iCs/>
          <w:lang w:val="kk-KZ"/>
        </w:rPr>
        <w:t>7</w:t>
      </w:r>
      <w:r w:rsidRPr="00714EFD">
        <w:t xml:space="preserve"> к настоящей Тендерной документации.</w:t>
      </w:r>
    </w:p>
    <w:p w:rsidR="00106389" w:rsidRPr="00714EFD" w:rsidRDefault="00F245DB" w:rsidP="00714EFD">
      <w:pPr>
        <w:ind w:firstLine="360"/>
        <w:jc w:val="both"/>
        <w:rPr>
          <w:b/>
          <w:color w:val="FF0000"/>
          <w:lang w:val="kk-KZ"/>
        </w:rPr>
      </w:pPr>
      <w:r w:rsidRPr="00714EFD">
        <w:t xml:space="preserve">2. </w:t>
      </w:r>
      <w:r w:rsidR="005A666A" w:rsidRPr="00714EFD">
        <w:t xml:space="preserve">Гарантийное обеспечение в виде </w:t>
      </w:r>
      <w:r w:rsidR="0054020D" w:rsidRPr="00714EFD">
        <w:t>в виде гарантийного взноса денежных средств</w:t>
      </w:r>
      <w:r w:rsidR="005A666A" w:rsidRPr="00714EFD">
        <w:t xml:space="preserve"> вносится потенциальным поставщиком на следующий банковский счет:</w:t>
      </w:r>
      <w:r w:rsidR="005A666A" w:rsidRPr="00714EFD">
        <w:rPr>
          <w:color w:val="FF0000"/>
        </w:rPr>
        <w:t xml:space="preserve"> </w:t>
      </w:r>
      <w:r w:rsidR="00106389" w:rsidRPr="006F075E">
        <w:rPr>
          <w:b/>
          <w:lang w:val="kk-KZ"/>
        </w:rPr>
        <w:t xml:space="preserve">БИН </w:t>
      </w:r>
      <w:r w:rsidR="00335511" w:rsidRPr="006F075E">
        <w:rPr>
          <w:b/>
          <w:lang w:val="kk-KZ"/>
        </w:rPr>
        <w:t>021140003618</w:t>
      </w:r>
      <w:r w:rsidR="00106389" w:rsidRPr="006F075E">
        <w:rPr>
          <w:b/>
          <w:lang w:val="kk-KZ"/>
        </w:rPr>
        <w:t>,</w:t>
      </w:r>
      <w:r w:rsidR="00106389" w:rsidRPr="00714EFD">
        <w:rPr>
          <w:b/>
          <w:color w:val="FF0000"/>
          <w:lang w:val="kk-KZ"/>
        </w:rPr>
        <w:t xml:space="preserve"> </w:t>
      </w:r>
      <w:r w:rsidR="006F075E" w:rsidRPr="0054533E">
        <w:t>БИК </w:t>
      </w:r>
      <w:hyperlink r:id="rId11" w:history="1">
        <w:r w:rsidR="006F075E" w:rsidRPr="0054533E">
          <w:t>HSBKKZKX</w:t>
        </w:r>
      </w:hyperlink>
      <w:r w:rsidR="006F075E" w:rsidRPr="0054533E">
        <w:t xml:space="preserve"> ИИК </w:t>
      </w:r>
      <w:hyperlink r:id="rId12" w:history="1">
        <w:r w:rsidR="006F075E" w:rsidRPr="0054533E">
          <w:t>KZ906017311000000101</w:t>
        </w:r>
      </w:hyperlink>
      <w:r w:rsidR="006F075E" w:rsidRPr="0054533E">
        <w:t xml:space="preserve"> </w:t>
      </w:r>
      <w:hyperlink r:id="rId13" w:history="1">
        <w:r w:rsidR="006F075E" w:rsidRPr="0054533E">
          <w:t>АО "Народный Банк Казахстана"</w:t>
        </w:r>
      </w:hyperlink>
      <w:r w:rsidR="00106389" w:rsidRPr="00714EFD">
        <w:rPr>
          <w:b/>
          <w:color w:val="FF0000"/>
          <w:lang w:val="kk-KZ"/>
        </w:rPr>
        <w:t xml:space="preserve">. </w:t>
      </w:r>
    </w:p>
    <w:p w:rsidR="00000273" w:rsidRPr="00714EFD" w:rsidRDefault="00E70EF0" w:rsidP="00714EFD">
      <w:pPr>
        <w:ind w:firstLine="360"/>
        <w:jc w:val="both"/>
      </w:pPr>
      <w:r w:rsidRPr="00714EFD">
        <w:rPr>
          <w:rStyle w:val="s0"/>
        </w:rPr>
        <w:t>3</w:t>
      </w:r>
      <w:r w:rsidR="00F245DB" w:rsidRPr="00714EFD">
        <w:rPr>
          <w:rStyle w:val="s0"/>
        </w:rPr>
        <w:t xml:space="preserve">. </w:t>
      </w:r>
      <w:r w:rsidR="005A666A" w:rsidRPr="00714EFD">
        <w:rPr>
          <w:rStyle w:val="s0"/>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bookmarkStart w:id="12" w:name="SUB7100"/>
      <w:bookmarkStart w:id="13" w:name="SUB7200"/>
      <w:bookmarkStart w:id="14" w:name="SUB7300"/>
      <w:bookmarkEnd w:id="12"/>
      <w:bookmarkEnd w:id="13"/>
      <w:bookmarkEnd w:id="14"/>
    </w:p>
    <w:p w:rsidR="005A666A" w:rsidRPr="00714EFD" w:rsidRDefault="00EC1B7B" w:rsidP="00714EFD">
      <w:pPr>
        <w:ind w:firstLine="360"/>
        <w:jc w:val="both"/>
        <w:rPr>
          <w:rStyle w:val="s0"/>
        </w:rPr>
      </w:pPr>
      <w:r w:rsidRPr="00714EFD">
        <w:t>4</w:t>
      </w:r>
      <w:r w:rsidR="00000273" w:rsidRPr="00714EFD">
        <w:t xml:space="preserve">. </w:t>
      </w:r>
      <w:r w:rsidR="005A666A" w:rsidRPr="00714EFD">
        <w:rPr>
          <w:rStyle w:val="s0"/>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C1B7B" w:rsidRPr="00714EFD" w:rsidRDefault="00935FF9" w:rsidP="00714EFD">
      <w:pPr>
        <w:ind w:firstLine="360"/>
        <w:jc w:val="both"/>
      </w:pPr>
      <w:r w:rsidRPr="00714EFD">
        <w:rPr>
          <w:color w:val="000000"/>
        </w:rPr>
        <w:t xml:space="preserve">5. </w:t>
      </w:r>
      <w:r w:rsidR="00EC1B7B" w:rsidRPr="00714EFD">
        <w:rPr>
          <w:color w:val="000000"/>
        </w:rPr>
        <w:t>Гарантийное обеспечение исполнения договора закупа не возвращается заказчиком поставщику в случаях:</w:t>
      </w:r>
    </w:p>
    <w:p w:rsidR="00EC1B7B" w:rsidRPr="00714EFD" w:rsidRDefault="00EC1B7B" w:rsidP="00EC1B7B">
      <w:pPr>
        <w:jc w:val="both"/>
      </w:pPr>
      <w:bookmarkStart w:id="15" w:name="z350"/>
      <w:r w:rsidRPr="00714EFD">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C1B7B" w:rsidRPr="00714EFD" w:rsidRDefault="00EC1B7B" w:rsidP="00EC1B7B">
      <w:pPr>
        <w:jc w:val="both"/>
      </w:pPr>
      <w:bookmarkStart w:id="16" w:name="z351"/>
      <w:bookmarkEnd w:id="15"/>
      <w:r w:rsidRPr="00714EFD">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EC1B7B" w:rsidRPr="00714EFD" w:rsidRDefault="00EC1B7B" w:rsidP="00EC1B7B">
      <w:pPr>
        <w:jc w:val="both"/>
      </w:pPr>
      <w:bookmarkStart w:id="17" w:name="z352"/>
      <w:bookmarkEnd w:id="16"/>
      <w:r w:rsidRPr="00714EFD">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7"/>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BC016D">
          <w:headerReference w:type="default" r:id="rId14"/>
          <w:footerReference w:type="first" r:id="rId15"/>
          <w:type w:val="continuous"/>
          <w:pgSz w:w="11906" w:h="16838"/>
          <w:pgMar w:top="567" w:right="567" w:bottom="567" w:left="851" w:header="709" w:footer="709" w:gutter="0"/>
          <w:pgNumType w:start="4"/>
          <w:cols w:space="708"/>
          <w:titlePg/>
          <w:docGrid w:linePitch="360"/>
        </w:sectPr>
      </w:pPr>
    </w:p>
    <w:tbl>
      <w:tblPr>
        <w:tblW w:w="15387" w:type="dxa"/>
        <w:tblInd w:w="-318" w:type="dxa"/>
        <w:tblLayout w:type="fixed"/>
        <w:tblLook w:val="04A0"/>
      </w:tblPr>
      <w:tblGrid>
        <w:gridCol w:w="710"/>
        <w:gridCol w:w="78"/>
        <w:gridCol w:w="1481"/>
        <w:gridCol w:w="369"/>
        <w:gridCol w:w="2801"/>
        <w:gridCol w:w="516"/>
        <w:gridCol w:w="478"/>
        <w:gridCol w:w="656"/>
        <w:gridCol w:w="425"/>
        <w:gridCol w:w="425"/>
        <w:gridCol w:w="662"/>
        <w:gridCol w:w="472"/>
        <w:gridCol w:w="1470"/>
        <w:gridCol w:w="373"/>
        <w:gridCol w:w="1701"/>
        <w:gridCol w:w="120"/>
        <w:gridCol w:w="1014"/>
        <w:gridCol w:w="74"/>
        <w:gridCol w:w="1486"/>
        <w:gridCol w:w="76"/>
      </w:tblGrid>
      <w:tr w:rsidR="008629D6" w:rsidRPr="00911F53" w:rsidTr="00D82268">
        <w:trPr>
          <w:trHeight w:val="375"/>
        </w:trPr>
        <w:tc>
          <w:tcPr>
            <w:tcW w:w="15387" w:type="dxa"/>
            <w:gridSpan w:val="20"/>
            <w:tcBorders>
              <w:top w:val="nil"/>
              <w:left w:val="nil"/>
              <w:bottom w:val="nil"/>
              <w:right w:val="nil"/>
            </w:tcBorders>
            <w:shd w:val="clear" w:color="000000" w:fill="FFFFFF"/>
            <w:vAlign w:val="center"/>
            <w:hideMark/>
          </w:tcPr>
          <w:p w:rsidR="008629D6" w:rsidRPr="00911F53" w:rsidRDefault="008629D6" w:rsidP="00B50BF9">
            <w:pPr>
              <w:ind w:firstLine="567"/>
              <w:jc w:val="right"/>
              <w:rPr>
                <w:bCs/>
                <w:i/>
              </w:rPr>
            </w:pPr>
            <w:r w:rsidRPr="00911F53">
              <w:rPr>
                <w:bCs/>
                <w:i/>
              </w:rPr>
              <w:lastRenderedPageBreak/>
              <w:t>Приложение 1 </w:t>
            </w:r>
          </w:p>
          <w:p w:rsidR="008629D6" w:rsidRPr="00911F53" w:rsidRDefault="008629D6" w:rsidP="00B50BF9">
            <w:pPr>
              <w:ind w:firstLine="567"/>
              <w:jc w:val="right"/>
              <w:rPr>
                <w:bCs/>
                <w:i/>
              </w:rPr>
            </w:pPr>
            <w:r w:rsidRPr="00911F53">
              <w:rPr>
                <w:bCs/>
                <w:i/>
              </w:rPr>
              <w:t>к Тендерной документации</w:t>
            </w:r>
          </w:p>
          <w:p w:rsidR="008629D6" w:rsidRPr="00911F53" w:rsidRDefault="008629D6" w:rsidP="00B50BF9">
            <w:pPr>
              <w:ind w:firstLine="567"/>
              <w:jc w:val="center"/>
              <w:rPr>
                <w:b/>
                <w:bCs/>
              </w:rPr>
            </w:pPr>
            <w:r w:rsidRPr="00911F53">
              <w:rPr>
                <w:b/>
                <w:bCs/>
              </w:rPr>
              <w:t> Перечень закупаемых товаров</w:t>
            </w:r>
          </w:p>
          <w:p w:rsidR="00D831A1" w:rsidRPr="00911F53" w:rsidRDefault="00D831A1" w:rsidP="00B50BF9">
            <w:pPr>
              <w:ind w:firstLine="567"/>
              <w:jc w:val="center"/>
              <w:rPr>
                <w:b/>
                <w:bCs/>
              </w:rPr>
            </w:pPr>
          </w:p>
        </w:tc>
      </w:tr>
      <w:tr w:rsidR="008629D6" w:rsidRPr="00911F53" w:rsidTr="00B77B25">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лота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заказчика</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товара*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Условия поставки (в соответсвии с Инкотермс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Место поставки товаров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Сумма, выделенная для закупа способом тендера (по лоту №), тенге</w:t>
            </w:r>
          </w:p>
        </w:tc>
      </w:tr>
      <w:tr w:rsidR="008629D6" w:rsidRPr="00911F53" w:rsidTr="00B77B25">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2</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10</w:t>
            </w:r>
          </w:p>
        </w:tc>
      </w:tr>
      <w:tr w:rsidR="001F4DAB" w:rsidRPr="00911F53" w:rsidTr="00A02ACD">
        <w:trPr>
          <w:gridAfter w:val="1"/>
          <w:wAfter w:w="76" w:type="dxa"/>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344EFF">
            <w:pPr>
              <w:jc w:val="center"/>
            </w:pPr>
            <w:r w:rsidRPr="00911F53">
              <w:t>1</w:t>
            </w:r>
          </w:p>
        </w:tc>
        <w:tc>
          <w:tcPr>
            <w:tcW w:w="1559" w:type="dxa"/>
            <w:gridSpan w:val="2"/>
            <w:tcBorders>
              <w:left w:val="single" w:sz="4" w:space="0" w:color="auto"/>
              <w:right w:val="nil"/>
            </w:tcBorders>
            <w:shd w:val="clear" w:color="000000" w:fill="FFFFFF"/>
          </w:tcPr>
          <w:p w:rsidR="001F4DAB" w:rsidRPr="00911F53" w:rsidRDefault="001F4DAB" w:rsidP="00344EFF">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№7</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rPr>
                <w:lang w:val="en-US"/>
              </w:rPr>
              <w:t>DDP</w:t>
            </w:r>
          </w:p>
        </w:tc>
        <w:tc>
          <w:tcPr>
            <w:tcW w:w="1843" w:type="dxa"/>
            <w:gridSpan w:val="2"/>
            <w:vMerge w:val="restart"/>
            <w:tcBorders>
              <w:left w:val="single" w:sz="4" w:space="0" w:color="auto"/>
              <w:right w:val="single" w:sz="4" w:space="0" w:color="auto"/>
            </w:tcBorders>
            <w:shd w:val="clear" w:color="000000" w:fill="FFFFFF"/>
          </w:tcPr>
          <w:p w:rsidR="001F4DAB" w:rsidRPr="00911F53"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Pr="00911F53" w:rsidRDefault="001F4DAB" w:rsidP="00344EFF">
            <w:pPr>
              <w:jc w:val="center"/>
            </w:pPr>
            <w:r w:rsidRPr="00911F53">
              <w:t>в течение 3 рабочих дней с даты получения заявки от Заказчика до 31.12.202</w:t>
            </w:r>
            <w:r w:rsidRPr="00911F53">
              <w:rPr>
                <w:lang w:val="kk-KZ"/>
              </w:rPr>
              <w:t>3</w:t>
            </w:r>
            <w:r w:rsidRPr="00911F53">
              <w:t xml:space="preserve"> г.</w:t>
            </w:r>
          </w:p>
        </w:tc>
        <w:tc>
          <w:tcPr>
            <w:tcW w:w="1701" w:type="dxa"/>
            <w:vMerge w:val="restart"/>
            <w:tcBorders>
              <w:left w:val="single" w:sz="4" w:space="0" w:color="auto"/>
              <w:right w:val="single" w:sz="4" w:space="0" w:color="auto"/>
            </w:tcBorders>
            <w:shd w:val="clear" w:color="000000" w:fill="FFFFFF"/>
          </w:tcPr>
          <w:p w:rsidR="001F4DAB" w:rsidRPr="00911F53"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Default="001F4DAB" w:rsidP="00344EFF">
            <w:pPr>
              <w:jc w:val="center"/>
            </w:pPr>
          </w:p>
          <w:p w:rsidR="001F4DAB" w:rsidRPr="00911F53" w:rsidRDefault="001F4DAB" w:rsidP="00344EFF">
            <w:pPr>
              <w:jc w:val="center"/>
            </w:pPr>
            <w:r w:rsidRPr="00911F53">
              <w:t>г. Талдыкорган, мкр-н Каратал, ул. Райымбек батыра, 35, Блог Г</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41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344EFF">
            <w:pPr>
              <w:jc w:val="center"/>
            </w:pPr>
            <w:r w:rsidRPr="00911F53">
              <w:t>2</w:t>
            </w:r>
          </w:p>
        </w:tc>
        <w:tc>
          <w:tcPr>
            <w:tcW w:w="1559" w:type="dxa"/>
            <w:gridSpan w:val="2"/>
            <w:tcBorders>
              <w:left w:val="single" w:sz="4" w:space="0" w:color="auto"/>
              <w:right w:val="nil"/>
            </w:tcBorders>
            <w:shd w:val="clear" w:color="000000" w:fill="FFFFFF"/>
          </w:tcPr>
          <w:p w:rsidR="001F4DAB" w:rsidRPr="00911F53" w:rsidRDefault="001F4DAB" w:rsidP="00344EFF">
            <w:pPr>
              <w:pStyle w:val="Iauiue"/>
              <w:widowControl/>
              <w:jc w:val="center"/>
            </w:pPr>
            <w:r w:rsidRPr="00911F53">
              <w:t>ГКП на ПХВ «ТГМБ»</w:t>
            </w: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№8</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344EFF">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344EFF">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3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344EFF">
            <w:pPr>
              <w:jc w:val="center"/>
            </w:pPr>
            <w:r w:rsidRPr="00911F53">
              <w:t>3</w:t>
            </w:r>
          </w:p>
        </w:tc>
        <w:tc>
          <w:tcPr>
            <w:tcW w:w="1559" w:type="dxa"/>
            <w:gridSpan w:val="2"/>
            <w:tcBorders>
              <w:left w:val="single" w:sz="4" w:space="0" w:color="auto"/>
              <w:right w:val="nil"/>
            </w:tcBorders>
            <w:shd w:val="clear" w:color="000000" w:fill="FFFFFF"/>
          </w:tcPr>
          <w:p w:rsidR="001F4DAB" w:rsidRPr="00911F53" w:rsidRDefault="001F4DAB" w:rsidP="00344EFF">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№9</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344EFF">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344EFF">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344EFF">
            <w:pPr>
              <w:jc w:val="center"/>
            </w:pPr>
            <w:r w:rsidRPr="00911F53">
              <w:t>4</w:t>
            </w:r>
          </w:p>
        </w:tc>
        <w:tc>
          <w:tcPr>
            <w:tcW w:w="1559" w:type="dxa"/>
            <w:gridSpan w:val="2"/>
            <w:tcBorders>
              <w:left w:val="single" w:sz="4" w:space="0" w:color="auto"/>
              <w:right w:val="nil"/>
            </w:tcBorders>
            <w:shd w:val="clear" w:color="000000" w:fill="FFFFFF"/>
          </w:tcPr>
          <w:p w:rsidR="001F4DAB" w:rsidRPr="00911F53" w:rsidRDefault="001F4DAB" w:rsidP="00344EFF">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344EFF">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344EFF">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344EFF">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8D1678">
            <w:pPr>
              <w:jc w:val="center"/>
            </w:pPr>
            <w:r w:rsidRPr="00911F53">
              <w:t>5</w:t>
            </w:r>
          </w:p>
        </w:tc>
        <w:tc>
          <w:tcPr>
            <w:tcW w:w="1559" w:type="dxa"/>
            <w:gridSpan w:val="2"/>
            <w:tcBorders>
              <w:left w:val="single" w:sz="4" w:space="0" w:color="auto"/>
              <w:right w:val="nil"/>
            </w:tcBorders>
            <w:shd w:val="clear" w:color="000000" w:fill="FFFFFF"/>
          </w:tcPr>
          <w:p w:rsidR="001F4DAB" w:rsidRPr="00911F53" w:rsidRDefault="001F4DAB" w:rsidP="008D1678">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№11</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8D1678">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8D1678">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8D1678">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8D1678">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8D1678">
            <w:pPr>
              <w:jc w:val="center"/>
            </w:pPr>
            <w:r w:rsidRPr="00911F53">
              <w:t>6</w:t>
            </w:r>
          </w:p>
        </w:tc>
        <w:tc>
          <w:tcPr>
            <w:tcW w:w="1559" w:type="dxa"/>
            <w:gridSpan w:val="2"/>
            <w:tcBorders>
              <w:left w:val="single" w:sz="4" w:space="0" w:color="auto"/>
              <w:right w:val="nil"/>
            </w:tcBorders>
            <w:shd w:val="clear" w:color="000000" w:fill="FFFFFF"/>
          </w:tcPr>
          <w:p w:rsidR="001F4DAB" w:rsidRPr="00911F53" w:rsidRDefault="001F4DAB" w:rsidP="008D1678">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№12</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8D1678">
            <w:pPr>
              <w:jc w:val="center"/>
              <w:rPr>
                <w:lang w:val="en-US"/>
              </w:rP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8D1678">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8D1678">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8D1678">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39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rsidRPr="00911F53">
              <w:t>7</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Линза интраокулярная акриловая гидрофильная предустановленная в </w:t>
            </w:r>
            <w:r w:rsidRPr="001F315D">
              <w:rPr>
                <w:color w:val="000000"/>
              </w:rPr>
              <w:lastRenderedPageBreak/>
              <w:t>систему имплантации сферическая гидрофильная линза размер №13</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lastRenderedPageBreak/>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9D0303">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9D0303">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rsidRPr="00911F53">
              <w:lastRenderedPageBreak/>
              <w:t>8</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№14</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50310D" w:rsidRDefault="001F4DAB" w:rsidP="009D0303">
            <w:pPr>
              <w:jc w:val="center"/>
            </w:pPr>
            <w:r w:rsidRPr="0050310D">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50310D" w:rsidRDefault="001F4DAB" w:rsidP="009F7792">
            <w:pPr>
              <w:jc w:val="center"/>
            </w:pPr>
          </w:p>
        </w:tc>
        <w:tc>
          <w:tcPr>
            <w:tcW w:w="1701" w:type="dxa"/>
            <w:vMerge/>
            <w:tcBorders>
              <w:left w:val="single" w:sz="4" w:space="0" w:color="auto"/>
              <w:right w:val="single" w:sz="4" w:space="0" w:color="auto"/>
            </w:tcBorders>
            <w:shd w:val="clear" w:color="000000" w:fill="FFFFFF"/>
          </w:tcPr>
          <w:p w:rsidR="001F4DAB" w:rsidRPr="0050310D"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50310D" w:rsidRDefault="001F4DAB" w:rsidP="009D0303">
            <w:pPr>
              <w:jc w:val="center"/>
            </w:pPr>
            <w:r w:rsidRPr="0050310D">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rsidRPr="00911F53">
              <w:t>9</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№15</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50310D" w:rsidRDefault="001F4DAB" w:rsidP="009D0303">
            <w:pPr>
              <w:jc w:val="center"/>
            </w:pPr>
            <w:r w:rsidRPr="0050310D">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50310D" w:rsidRDefault="001F4DAB" w:rsidP="009F7792">
            <w:pPr>
              <w:jc w:val="center"/>
            </w:pPr>
          </w:p>
        </w:tc>
        <w:tc>
          <w:tcPr>
            <w:tcW w:w="1701" w:type="dxa"/>
            <w:vMerge/>
            <w:tcBorders>
              <w:left w:val="single" w:sz="4" w:space="0" w:color="auto"/>
              <w:right w:val="single" w:sz="4" w:space="0" w:color="auto"/>
            </w:tcBorders>
            <w:shd w:val="clear" w:color="000000" w:fill="FFFFFF"/>
          </w:tcPr>
          <w:p w:rsidR="001F4DAB" w:rsidRPr="0050310D"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50310D" w:rsidRDefault="001F4DAB" w:rsidP="009D0303">
            <w:pPr>
              <w:jc w:val="center"/>
            </w:pPr>
            <w:r w:rsidRPr="0050310D">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410 000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rsidRPr="00911F53">
              <w:t>10</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№16</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20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9D0303">
            <w:pPr>
              <w:jc w:val="center"/>
            </w:pPr>
            <w:r w:rsidRPr="00911F53">
              <w:rPr>
                <w:lang w:val="en-US"/>
              </w:rPr>
              <w:t>DDP</w:t>
            </w:r>
          </w:p>
        </w:tc>
        <w:tc>
          <w:tcPr>
            <w:tcW w:w="1843" w:type="dxa"/>
            <w:gridSpan w:val="2"/>
            <w:vMerge/>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vMerge/>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vAlign w:val="center"/>
          </w:tcPr>
          <w:p w:rsidR="001F4DAB" w:rsidRPr="00911F53" w:rsidRDefault="001F4DAB" w:rsidP="009D0303">
            <w:pPr>
              <w:jc w:val="center"/>
            </w:pPr>
            <w:r w:rsidRPr="00911F53">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11</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№17</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20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12</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№18</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60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2 460 000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13</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№19</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4 100 000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14</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120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4 920 000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15</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№21</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120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4 920 000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16</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№22</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120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4 920 000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17</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Линза интраокулярная акриловая гидрофильная предустановленная в систему имплантации сферическая </w:t>
            </w:r>
            <w:r w:rsidRPr="001F315D">
              <w:rPr>
                <w:color w:val="000000"/>
              </w:rPr>
              <w:lastRenderedPageBreak/>
              <w:t>гидрофильная линза размер №23</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lastRenderedPageBreak/>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4 100 000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lastRenderedPageBreak/>
              <w:t>18</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№24</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штука </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30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1 230 000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19</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№25</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410 000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20</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№26</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10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410 000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21</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№27</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22</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№28</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23</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№29</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3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123 000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24</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Линза интраокулярная акриловая гидрофильная предустановленная в систему имплантации сферическая гидрофильная линза размер №30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5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205 000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25</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Офтальмологический вискоэластичный раствор натрия гиалуроната  стерильный, в шприце объемом 1мл с канюлей 27G.-1.4% </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E32B5A">
            <w:pPr>
              <w:jc w:val="center"/>
              <w:rPr>
                <w:color w:val="000000"/>
              </w:rPr>
            </w:pPr>
            <w:r w:rsidRPr="001F315D">
              <w:rPr>
                <w:color w:val="000000"/>
              </w:rPr>
              <w:t xml:space="preserve">600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8 100 000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26</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Офтальмологический вискоэластичный раствор из идроксипропилметилцеллюлозы 2.0% стерильный, в шприце объемом 2 мл с канюлей 23</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800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4 400 000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27</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Офтальмологический вискоэластичный раствор натрия гиалуроната стерильный, в шприце объемом 1мл с </w:t>
            </w:r>
            <w:r w:rsidRPr="001F315D">
              <w:rPr>
                <w:color w:val="000000"/>
              </w:rPr>
              <w:lastRenderedPageBreak/>
              <w:t>канюлей 27G.-3.0%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lastRenderedPageBreak/>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350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5 775 000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lastRenderedPageBreak/>
              <w:t>28</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Офтальмологический раствор трипанового синего "Оптимед" 0,05% 2,0</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упаковка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550 000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29</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Офтальмологические нож размер №19G стерильные, однократного применения прямой нож, с защитой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800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3 200 000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30</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Офтальмологические нож размер № 2,2  мм,  стерильные, однократного применения прямой нож, с защитой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 xml:space="preserve"> 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800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3 200 000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31</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Офтальмологические нож размер 45 </w:t>
            </w:r>
            <w:r w:rsidRPr="001F315D">
              <w:rPr>
                <w:color w:val="000000"/>
                <w:vertAlign w:val="superscript"/>
              </w:rPr>
              <w:t>0</w:t>
            </w:r>
            <w:r w:rsidRPr="001F315D">
              <w:rPr>
                <w:color w:val="000000"/>
              </w:rPr>
              <w:t>,  стерильные, однократного применения прямой нож, с защитой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50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32</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Нить хирургическая стерильная, нерассасывающаяся монофиломентная нейлон USP 10/0 30см с атравматический иглой  </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200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840 000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33</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Нить хирургическая стерильная, нерассасывающаясямонофиломентная нейлон USP 8/0 30см с атравматический иглой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34</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Нить хирургическая стерильная, нерассасывающаяся монофиломентная нейлон USP 7/0 30см с атравматический   иглой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100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420 000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35</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Нить хирургическая стерильная, нерассасывающаяся монофиломентная из полипропилен USP 8/0 30см с атравматический иглой</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200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840 000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36</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Шовный офтиольмологический материал нейлон черный, монофиламентный размерами 9-0, длиной 30 см (12), с иглами, стерильный, однократного применения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200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800 000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37</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Шовный офиольмологический материал нейлон черный, монофиламентный размерами 8-0, длиной 30 см (12), с иглами, стерильный, однократного применения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50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911F53" w:rsidRDefault="001F4DAB" w:rsidP="009F7792">
            <w:pPr>
              <w:jc w:val="center"/>
            </w:pPr>
            <w:r>
              <w:t>38</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1F315D" w:rsidRDefault="001F4DAB" w:rsidP="00A02ACD">
            <w:pPr>
              <w:rPr>
                <w:color w:val="000000"/>
              </w:rPr>
            </w:pPr>
            <w:r w:rsidRPr="001F315D">
              <w:rPr>
                <w:color w:val="000000"/>
              </w:rPr>
              <w:t xml:space="preserve">Шовный офиольмологический материал нейлон черный, монофиламентный </w:t>
            </w:r>
            <w:r w:rsidRPr="001F315D">
              <w:rPr>
                <w:color w:val="000000"/>
              </w:rPr>
              <w:lastRenderedPageBreak/>
              <w:t>размерами 7-0, длиной 30 см (12), с иглами, стерильный, однократного применения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1F4DAB" w:rsidRPr="001F315D" w:rsidRDefault="001F4DAB" w:rsidP="00A02ACD">
            <w:pPr>
              <w:jc w:val="center"/>
              <w:rPr>
                <w:color w:val="000000"/>
              </w:rPr>
            </w:pPr>
            <w:r w:rsidRPr="001F315D">
              <w:rPr>
                <w:color w:val="000000"/>
              </w:rPr>
              <w:lastRenderedPageBreak/>
              <w:t>штука</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1F4DAB" w:rsidRPr="001F315D" w:rsidRDefault="001F4DAB" w:rsidP="00CA2039">
            <w:pPr>
              <w:jc w:val="center"/>
              <w:rPr>
                <w:color w:val="000000"/>
              </w:rPr>
            </w:pPr>
            <w:r w:rsidRPr="001F315D">
              <w:rPr>
                <w:color w:val="000000"/>
              </w:rPr>
              <w:t xml:space="preserve">50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tcPr>
          <w:p w:rsidR="001F4DAB" w:rsidRPr="001F315D" w:rsidRDefault="001F4DAB" w:rsidP="00A02ACD">
            <w:pPr>
              <w:jc w:val="center"/>
              <w:rPr>
                <w:color w:val="000000"/>
              </w:rPr>
            </w:pPr>
            <w:r w:rsidRPr="001F315D">
              <w:rPr>
                <w:color w:val="000000"/>
              </w:rPr>
              <w:t>200 000</w:t>
            </w:r>
          </w:p>
        </w:tc>
      </w:tr>
      <w:tr w:rsidR="001F4DAB" w:rsidRPr="00911F53" w:rsidTr="00A02ACD">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F4DAB" w:rsidRPr="00C058D0" w:rsidRDefault="00C058D0" w:rsidP="009F7792">
            <w:pPr>
              <w:jc w:val="center"/>
              <w:rPr>
                <w:lang w:val="kk-KZ"/>
              </w:rPr>
            </w:pPr>
            <w:r>
              <w:rPr>
                <w:lang w:val="kk-KZ"/>
              </w:rPr>
              <w:lastRenderedPageBreak/>
              <w:t>39</w:t>
            </w:r>
          </w:p>
        </w:tc>
        <w:tc>
          <w:tcPr>
            <w:tcW w:w="1559" w:type="dxa"/>
            <w:gridSpan w:val="2"/>
            <w:tcBorders>
              <w:left w:val="single" w:sz="4" w:space="0" w:color="auto"/>
              <w:right w:val="nil"/>
            </w:tcBorders>
            <w:shd w:val="clear" w:color="000000" w:fill="FFFFFF"/>
          </w:tcPr>
          <w:p w:rsidR="001F4DAB" w:rsidRPr="00911F53" w:rsidRDefault="001F4DAB" w:rsidP="009F7792">
            <w:pPr>
              <w:pStyle w:val="Iauiue"/>
              <w:widowControl/>
              <w:jc w:val="center"/>
            </w:pPr>
          </w:p>
        </w:tc>
        <w:tc>
          <w:tcPr>
            <w:tcW w:w="3686" w:type="dxa"/>
            <w:gridSpan w:val="3"/>
            <w:tcBorders>
              <w:top w:val="single" w:sz="4" w:space="0" w:color="auto"/>
              <w:left w:val="single" w:sz="4" w:space="0" w:color="auto"/>
              <w:bottom w:val="single" w:sz="4" w:space="0" w:color="auto"/>
              <w:right w:val="single" w:sz="4" w:space="0" w:color="auto"/>
            </w:tcBorders>
            <w:shd w:val="clear" w:color="000000" w:fill="FFFFFF"/>
          </w:tcPr>
          <w:p w:rsidR="001F4DAB" w:rsidRPr="00E32B5A" w:rsidRDefault="001F4DAB" w:rsidP="00A44A59">
            <w:pPr>
              <w:spacing w:line="14" w:lineRule="atLeast"/>
            </w:pPr>
            <w:r w:rsidRPr="00E32B5A">
              <w:t>Офтальмологические ножи, стерильные, однократного применения, с защитой</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4DAB" w:rsidRPr="001F315D" w:rsidRDefault="001F4DAB" w:rsidP="00A02ACD">
            <w:pPr>
              <w:jc w:val="center"/>
            </w:pPr>
            <w:r w:rsidRPr="001F315D">
              <w:t xml:space="preserve">штук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1F4DAB" w:rsidRPr="001F315D" w:rsidRDefault="001F4DAB" w:rsidP="00CA2039">
            <w:pPr>
              <w:jc w:val="center"/>
            </w:pPr>
            <w:r w:rsidRPr="001F315D">
              <w:t xml:space="preserve">300 </w:t>
            </w: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 w:rsidRPr="009D6CCA">
              <w:rPr>
                <w:lang w:val="en-US"/>
              </w:rPr>
              <w:t>DDP</w:t>
            </w:r>
          </w:p>
        </w:tc>
        <w:tc>
          <w:tcPr>
            <w:tcW w:w="1843" w:type="dxa"/>
            <w:gridSpan w:val="2"/>
            <w:tcBorders>
              <w:left w:val="single" w:sz="4" w:space="0" w:color="auto"/>
              <w:right w:val="single" w:sz="4" w:space="0" w:color="auto"/>
            </w:tcBorders>
            <w:shd w:val="clear" w:color="000000" w:fill="FFFFFF"/>
            <w:vAlign w:val="center"/>
          </w:tcPr>
          <w:p w:rsidR="001F4DAB" w:rsidRPr="00911F53" w:rsidRDefault="001F4DAB" w:rsidP="009F7792">
            <w:pPr>
              <w:jc w:val="center"/>
            </w:pPr>
          </w:p>
        </w:tc>
        <w:tc>
          <w:tcPr>
            <w:tcW w:w="1701" w:type="dxa"/>
            <w:tcBorders>
              <w:left w:val="single" w:sz="4" w:space="0" w:color="auto"/>
              <w:right w:val="single" w:sz="4" w:space="0" w:color="auto"/>
            </w:tcBorders>
            <w:shd w:val="clear" w:color="000000" w:fill="FFFFFF"/>
          </w:tcPr>
          <w:p w:rsidR="001F4DAB" w:rsidRPr="00911F53" w:rsidRDefault="001F4DAB" w:rsidP="009F7792">
            <w:pPr>
              <w:jc w:val="center"/>
            </w:pPr>
          </w:p>
        </w:tc>
        <w:tc>
          <w:tcPr>
            <w:tcW w:w="1134" w:type="dxa"/>
            <w:gridSpan w:val="2"/>
            <w:tcBorders>
              <w:top w:val="single" w:sz="4" w:space="0" w:color="auto"/>
              <w:left w:val="single" w:sz="4" w:space="0" w:color="auto"/>
              <w:right w:val="single" w:sz="4" w:space="0" w:color="auto"/>
            </w:tcBorders>
            <w:shd w:val="clear" w:color="000000" w:fill="FFFFFF"/>
          </w:tcPr>
          <w:p w:rsidR="001F4DAB" w:rsidRDefault="001F4DAB" w:rsidP="001F4DAB">
            <w:pPr>
              <w:jc w:val="center"/>
            </w:pPr>
            <w:r w:rsidRPr="007823AF">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1F4DAB" w:rsidRPr="001F315D" w:rsidRDefault="001F4DAB" w:rsidP="00A02ACD">
            <w:pPr>
              <w:jc w:val="center"/>
            </w:pPr>
            <w:r w:rsidRPr="001F315D">
              <w:t>1 200 000</w:t>
            </w:r>
          </w:p>
        </w:tc>
      </w:tr>
      <w:tr w:rsidR="00AA19DF" w:rsidRPr="00911F53" w:rsidTr="00B77B25">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9DF" w:rsidRPr="00911F53" w:rsidRDefault="00AA19DF" w:rsidP="009F7792">
            <w:pPr>
              <w:jc w:val="center"/>
              <w:rPr>
                <w:b/>
                <w:bCs/>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rPr>
                <w:b/>
                <w:bCs/>
              </w:rPr>
            </w:pPr>
            <w:r w:rsidRPr="00911F53">
              <w:rPr>
                <w:b/>
                <w:bCs/>
              </w:rPr>
              <w:t>Всего по лотам:</w:t>
            </w:r>
          </w:p>
        </w:tc>
        <w:tc>
          <w:tcPr>
            <w:tcW w:w="3686" w:type="dxa"/>
            <w:gridSpan w:val="3"/>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A19DF" w:rsidRPr="00911F53" w:rsidRDefault="00AA19DF" w:rsidP="009F7792">
            <w:pPr>
              <w:jc w:val="center"/>
            </w:pPr>
          </w:p>
        </w:tc>
        <w:tc>
          <w:tcPr>
            <w:tcW w:w="1134" w:type="dxa"/>
            <w:gridSpan w:val="2"/>
            <w:tcBorders>
              <w:top w:val="single" w:sz="4" w:space="0" w:color="auto"/>
              <w:left w:val="nil"/>
              <w:bottom w:val="single" w:sz="4" w:space="0" w:color="auto"/>
              <w:right w:val="nil"/>
            </w:tcBorders>
            <w:shd w:val="clear" w:color="000000" w:fill="FFFFFF"/>
            <w:vAlign w:val="center"/>
            <w:hideMark/>
          </w:tcPr>
          <w:p w:rsidR="00AA19DF" w:rsidRPr="00911F53" w:rsidRDefault="00AA19DF" w:rsidP="009F7792">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19DF" w:rsidRPr="00C058D0" w:rsidRDefault="00C058D0" w:rsidP="009F7792">
            <w:pPr>
              <w:jc w:val="center"/>
              <w:rPr>
                <w:b/>
                <w:bCs/>
                <w:sz w:val="18"/>
                <w:szCs w:val="18"/>
              </w:rPr>
            </w:pPr>
            <w:r w:rsidRPr="00C058D0">
              <w:rPr>
                <w:sz w:val="18"/>
                <w:szCs w:val="18"/>
                <w:lang w:val="kk-KZ"/>
              </w:rPr>
              <w:t>59 138 600</w:t>
            </w:r>
          </w:p>
        </w:tc>
      </w:tr>
      <w:tr w:rsidR="00AA19DF" w:rsidRPr="00911F53" w:rsidTr="00D82268">
        <w:trPr>
          <w:trHeight w:val="390"/>
        </w:trPr>
        <w:tc>
          <w:tcPr>
            <w:tcW w:w="15387" w:type="dxa"/>
            <w:gridSpan w:val="20"/>
            <w:tcBorders>
              <w:top w:val="nil"/>
              <w:left w:val="nil"/>
              <w:bottom w:val="nil"/>
              <w:right w:val="nil"/>
            </w:tcBorders>
            <w:shd w:val="clear" w:color="000000" w:fill="FFFFFF"/>
            <w:vAlign w:val="center"/>
            <w:hideMark/>
          </w:tcPr>
          <w:p w:rsidR="00AA19DF" w:rsidRPr="00911F53" w:rsidRDefault="00AA19DF" w:rsidP="00B50BF9">
            <w:pPr>
              <w:ind w:firstLine="567"/>
              <w:rPr>
                <w:b/>
                <w:bCs/>
                <w:i/>
                <w:iCs/>
              </w:rPr>
            </w:pPr>
            <w:r w:rsidRPr="00911F53">
              <w:rPr>
                <w:b/>
                <w:bCs/>
                <w:i/>
                <w:iCs/>
              </w:rPr>
              <w:t>* Полное описание товаров указывается в технической спецификации.</w:t>
            </w:r>
          </w:p>
        </w:tc>
      </w:tr>
      <w:tr w:rsidR="00AA19DF" w:rsidRPr="00911F53" w:rsidTr="004F1692">
        <w:trPr>
          <w:trHeight w:val="375"/>
        </w:trPr>
        <w:tc>
          <w:tcPr>
            <w:tcW w:w="788" w:type="dxa"/>
            <w:gridSpan w:val="2"/>
            <w:tcBorders>
              <w:top w:val="nil"/>
              <w:left w:val="nil"/>
              <w:bottom w:val="nil"/>
              <w:right w:val="nil"/>
            </w:tcBorders>
            <w:shd w:val="clear" w:color="000000" w:fill="FFFFFF"/>
            <w:vAlign w:val="center"/>
          </w:tcPr>
          <w:p w:rsidR="00AA19DF" w:rsidRPr="00911F53" w:rsidRDefault="00AA19DF" w:rsidP="00B50BF9">
            <w:pPr>
              <w:ind w:firstLine="567"/>
              <w:rPr>
                <w:b/>
                <w:bCs/>
              </w:rPr>
            </w:pPr>
          </w:p>
        </w:tc>
        <w:tc>
          <w:tcPr>
            <w:tcW w:w="1850" w:type="dxa"/>
            <w:gridSpan w:val="2"/>
            <w:tcBorders>
              <w:top w:val="nil"/>
              <w:left w:val="nil"/>
              <w:bottom w:val="nil"/>
              <w:right w:val="nil"/>
            </w:tcBorders>
            <w:shd w:val="clear" w:color="000000" w:fill="FFFFFF"/>
            <w:vAlign w:val="center"/>
            <w:hideMark/>
          </w:tcPr>
          <w:p w:rsidR="00AA19DF" w:rsidRPr="00911F53" w:rsidRDefault="00AA19DF" w:rsidP="00B50BF9">
            <w:pPr>
              <w:ind w:firstLine="567"/>
            </w:pPr>
          </w:p>
        </w:tc>
        <w:tc>
          <w:tcPr>
            <w:tcW w:w="2801" w:type="dxa"/>
            <w:tcBorders>
              <w:top w:val="nil"/>
              <w:left w:val="nil"/>
              <w:bottom w:val="nil"/>
              <w:right w:val="nil"/>
            </w:tcBorders>
            <w:shd w:val="clear" w:color="000000" w:fill="FFFFFF"/>
            <w:vAlign w:val="center"/>
            <w:hideMark/>
          </w:tcPr>
          <w:p w:rsidR="00AA19DF" w:rsidRPr="00911F53" w:rsidRDefault="00AA19DF" w:rsidP="00B50BF9">
            <w:pPr>
              <w:ind w:firstLine="567"/>
            </w:pPr>
          </w:p>
        </w:tc>
        <w:tc>
          <w:tcPr>
            <w:tcW w:w="994"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rsidR="00AA19DF" w:rsidRPr="00911F53" w:rsidRDefault="00AA19DF" w:rsidP="00D82268">
            <w:r w:rsidRPr="00911F53">
              <w:t> </w:t>
            </w:r>
          </w:p>
        </w:tc>
        <w:tc>
          <w:tcPr>
            <w:tcW w:w="1942"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088"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center"/>
            </w:pPr>
            <w:r w:rsidRPr="00911F53">
              <w:t> </w:t>
            </w:r>
          </w:p>
        </w:tc>
        <w:tc>
          <w:tcPr>
            <w:tcW w:w="1562" w:type="dxa"/>
            <w:gridSpan w:val="2"/>
            <w:tcBorders>
              <w:top w:val="nil"/>
              <w:left w:val="nil"/>
              <w:bottom w:val="nil"/>
              <w:right w:val="nil"/>
            </w:tcBorders>
            <w:shd w:val="clear" w:color="000000" w:fill="FFFFFF"/>
            <w:vAlign w:val="center"/>
            <w:hideMark/>
          </w:tcPr>
          <w:p w:rsidR="00AA19DF" w:rsidRPr="00911F53" w:rsidRDefault="00AA19DF" w:rsidP="00B50BF9">
            <w:pPr>
              <w:ind w:firstLine="567"/>
              <w:jc w:val="right"/>
              <w:rPr>
                <w:b/>
                <w:bCs/>
              </w:rPr>
            </w:pPr>
            <w:r w:rsidRPr="00911F53">
              <w:rPr>
                <w:b/>
                <w:bCs/>
              </w:rPr>
              <w:t> </w:t>
            </w:r>
          </w:p>
        </w:tc>
      </w:tr>
    </w:tbl>
    <w:p w:rsidR="008629D6" w:rsidRPr="006C37FC" w:rsidRDefault="008629D6" w:rsidP="00B50BF9">
      <w:pPr>
        <w:ind w:firstLine="567"/>
        <w:jc w:val="right"/>
        <w:rPr>
          <w:bCs/>
          <w:i/>
        </w:rPr>
      </w:pPr>
      <w:r w:rsidRPr="006C37FC">
        <w:rPr>
          <w:bCs/>
          <w:i/>
        </w:rPr>
        <w:t>Приложение 2</w:t>
      </w:r>
    </w:p>
    <w:p w:rsidR="008629D6" w:rsidRPr="006C37FC" w:rsidRDefault="008629D6" w:rsidP="00B50BF9">
      <w:pPr>
        <w:ind w:firstLine="567"/>
        <w:jc w:val="right"/>
        <w:rPr>
          <w:bCs/>
          <w:i/>
        </w:rPr>
      </w:pPr>
      <w:r w:rsidRPr="006C37FC">
        <w:rPr>
          <w:bCs/>
          <w:i/>
        </w:rPr>
        <w:t>к Тендерной документации</w:t>
      </w:r>
    </w:p>
    <w:p w:rsidR="008629D6" w:rsidRPr="006C37FC" w:rsidRDefault="008629D6" w:rsidP="00B50BF9">
      <w:pPr>
        <w:pStyle w:val="a8"/>
        <w:ind w:firstLine="567"/>
        <w:jc w:val="both"/>
        <w:rPr>
          <w:rFonts w:ascii="Times New Roman" w:hAnsi="Times New Roman"/>
          <w:b w:val="0"/>
          <w:i/>
          <w:caps w:val="0"/>
          <w:sz w:val="20"/>
        </w:rPr>
      </w:pPr>
    </w:p>
    <w:p w:rsidR="008629D6" w:rsidRDefault="008629D6" w:rsidP="00B50BF9">
      <w:pPr>
        <w:pStyle w:val="1"/>
        <w:spacing w:before="0" w:after="0"/>
        <w:ind w:firstLine="567"/>
        <w:jc w:val="center"/>
        <w:rPr>
          <w:rFonts w:ascii="Times New Roman" w:hAnsi="Times New Roman"/>
          <w:sz w:val="20"/>
          <w:szCs w:val="20"/>
        </w:rP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p w:rsidR="006F075E" w:rsidRPr="006F075E" w:rsidRDefault="006F075E" w:rsidP="006F075E"/>
    <w:p w:rsidR="00D304DE" w:rsidRPr="006C37FC" w:rsidRDefault="00D304DE" w:rsidP="00B50BF9">
      <w:pPr>
        <w:ind w:firstLine="567"/>
        <w:jc w:val="both"/>
        <w:rPr>
          <w:b/>
        </w:rPr>
      </w:pPr>
    </w:p>
    <w:tbl>
      <w:tblPr>
        <w:tblStyle w:val="afa"/>
        <w:tblW w:w="0" w:type="auto"/>
        <w:jc w:val="center"/>
        <w:tblLook w:val="04A0"/>
      </w:tblPr>
      <w:tblGrid>
        <w:gridCol w:w="944"/>
        <w:gridCol w:w="4281"/>
        <w:gridCol w:w="9278"/>
      </w:tblGrid>
      <w:tr w:rsidR="009053AB" w:rsidRPr="006C37FC" w:rsidTr="00B73B63">
        <w:trPr>
          <w:jc w:val="center"/>
        </w:trPr>
        <w:tc>
          <w:tcPr>
            <w:tcW w:w="944" w:type="dxa"/>
          </w:tcPr>
          <w:p w:rsidR="009053AB" w:rsidRPr="006C37FC" w:rsidRDefault="009053AB" w:rsidP="00BA09EE">
            <w:pPr>
              <w:ind w:left="0" w:right="0"/>
              <w:jc w:val="center"/>
              <w:rPr>
                <w:b/>
              </w:rPr>
            </w:pPr>
            <w:r w:rsidRPr="006C37FC">
              <w:rPr>
                <w:b/>
              </w:rPr>
              <w:t>№ лота</w:t>
            </w:r>
          </w:p>
        </w:tc>
        <w:tc>
          <w:tcPr>
            <w:tcW w:w="4281" w:type="dxa"/>
            <w:vAlign w:val="center"/>
          </w:tcPr>
          <w:p w:rsidR="009053AB" w:rsidRPr="006C37FC" w:rsidRDefault="009053AB" w:rsidP="00BA09EE">
            <w:pPr>
              <w:ind w:left="0" w:right="0"/>
              <w:jc w:val="center"/>
              <w:rPr>
                <w:b/>
              </w:rPr>
            </w:pPr>
            <w:r w:rsidRPr="006C37FC">
              <w:rPr>
                <w:b/>
              </w:rPr>
              <w:t>Наименование лота</w:t>
            </w:r>
          </w:p>
        </w:tc>
        <w:tc>
          <w:tcPr>
            <w:tcW w:w="9278" w:type="dxa"/>
            <w:vAlign w:val="center"/>
          </w:tcPr>
          <w:p w:rsidR="009053AB" w:rsidRPr="006C37FC" w:rsidRDefault="009053AB" w:rsidP="00BA09EE">
            <w:pPr>
              <w:ind w:left="0" w:right="0"/>
              <w:jc w:val="center"/>
              <w:rPr>
                <w:b/>
              </w:rPr>
            </w:pPr>
            <w:r w:rsidRPr="006C37FC">
              <w:rPr>
                <w:b/>
              </w:rPr>
              <w:t>Тех.спец.</w:t>
            </w:r>
          </w:p>
        </w:tc>
      </w:tr>
      <w:tr w:rsidR="007B61EF" w:rsidRPr="006C37FC" w:rsidTr="00A02ACD">
        <w:trPr>
          <w:jc w:val="center"/>
        </w:trPr>
        <w:tc>
          <w:tcPr>
            <w:tcW w:w="944" w:type="dxa"/>
            <w:vAlign w:val="center"/>
          </w:tcPr>
          <w:p w:rsidR="007B61EF" w:rsidRPr="006C37FC" w:rsidRDefault="007B61EF" w:rsidP="00BA09EE">
            <w:pPr>
              <w:ind w:left="0" w:right="0"/>
              <w:jc w:val="center"/>
              <w:rPr>
                <w:b/>
              </w:rPr>
            </w:pPr>
            <w:r>
              <w:rPr>
                <w:b/>
              </w:rPr>
              <w:t>1</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№7</w:t>
            </w:r>
          </w:p>
        </w:tc>
        <w:tc>
          <w:tcPr>
            <w:tcW w:w="9278" w:type="dxa"/>
            <w:vAlign w:val="center"/>
          </w:tcPr>
          <w:p w:rsidR="007B61EF" w:rsidRPr="007B61EF" w:rsidRDefault="007B61EF" w:rsidP="00A02ACD">
            <w:pPr>
              <w:jc w:val="both"/>
              <w:rPr>
                <w:color w:val="000000"/>
              </w:rPr>
            </w:pPr>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2</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№8</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3</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№9</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4</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№10</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5</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№11</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E829DF">
        <w:trPr>
          <w:jc w:val="center"/>
        </w:trPr>
        <w:tc>
          <w:tcPr>
            <w:tcW w:w="944" w:type="dxa"/>
            <w:vAlign w:val="center"/>
          </w:tcPr>
          <w:p w:rsidR="007B61EF" w:rsidRPr="006C37FC" w:rsidRDefault="007B61EF" w:rsidP="00BA09EE">
            <w:pPr>
              <w:jc w:val="center"/>
              <w:rPr>
                <w:b/>
              </w:rPr>
            </w:pPr>
            <w:r>
              <w:rPr>
                <w:b/>
              </w:rPr>
              <w:t>6</w:t>
            </w:r>
          </w:p>
        </w:tc>
        <w:tc>
          <w:tcPr>
            <w:tcW w:w="4281" w:type="dxa"/>
          </w:tcPr>
          <w:p w:rsidR="007B61EF" w:rsidRPr="007B61EF" w:rsidRDefault="007B61EF" w:rsidP="00A02ACD">
            <w:pPr>
              <w:rPr>
                <w:color w:val="000000"/>
              </w:rPr>
            </w:pPr>
            <w:r w:rsidRPr="007B61EF">
              <w:rPr>
                <w:color w:val="000000"/>
              </w:rPr>
              <w:t xml:space="preserve">Линза интраокулярная акриловая гидрофильная предустановленная в систему имплантации сферическая гидрофильная </w:t>
            </w:r>
            <w:r w:rsidRPr="007B61EF">
              <w:rPr>
                <w:color w:val="000000"/>
              </w:rPr>
              <w:lastRenderedPageBreak/>
              <w:t>линза размер №12</w:t>
            </w:r>
          </w:p>
        </w:tc>
        <w:tc>
          <w:tcPr>
            <w:tcW w:w="9278" w:type="dxa"/>
          </w:tcPr>
          <w:p w:rsidR="007B61EF" w:rsidRPr="007B61EF" w:rsidRDefault="007B61EF" w:rsidP="00A02ACD">
            <w:r w:rsidRPr="007B61EF">
              <w:rPr>
                <w:color w:val="000000"/>
              </w:rPr>
              <w:lastRenderedPageBreak/>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 xml:space="preserve">±1,0) мл растворе хлорида натрия с </w:t>
            </w:r>
            <w:r w:rsidRPr="007B61EF">
              <w:rPr>
                <w:color w:val="202124"/>
                <w:shd w:val="clear" w:color="auto" w:fill="FFFFFF"/>
              </w:rPr>
              <w:lastRenderedPageBreak/>
              <w:t>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lastRenderedPageBreak/>
              <w:t>7</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№13</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8</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№14</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9</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№15</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Pr="006C37FC" w:rsidRDefault="007B61EF" w:rsidP="00BA09EE">
            <w:pPr>
              <w:jc w:val="center"/>
              <w:rPr>
                <w:b/>
              </w:rPr>
            </w:pPr>
            <w:r>
              <w:rPr>
                <w:b/>
              </w:rPr>
              <w:t>10</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№16</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11</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№17</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12</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№18</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13</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№19</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14</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№20</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15</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№21</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16</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№22</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lastRenderedPageBreak/>
              <w:t>17</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№23</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18</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№24</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19</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№25</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20</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№26</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21</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№27</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22</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№28</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23</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№29</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24</w:t>
            </w:r>
          </w:p>
        </w:tc>
        <w:tc>
          <w:tcPr>
            <w:tcW w:w="4281" w:type="dxa"/>
          </w:tcPr>
          <w:p w:rsidR="007B61EF" w:rsidRPr="007B61EF" w:rsidRDefault="007B61EF" w:rsidP="00A02ACD">
            <w:pPr>
              <w:rPr>
                <w:color w:val="000000"/>
              </w:rPr>
            </w:pPr>
            <w:r w:rsidRPr="007B61EF">
              <w:rPr>
                <w:color w:val="000000"/>
              </w:rPr>
              <w:t>Линза интраокулярная акриловая гидрофильная предустановленная в систему имплантации сферическая гидрофильная линза размер №30</w:t>
            </w:r>
          </w:p>
        </w:tc>
        <w:tc>
          <w:tcPr>
            <w:tcW w:w="9278" w:type="dxa"/>
          </w:tcPr>
          <w:p w:rsidR="007B61EF" w:rsidRPr="007B61EF" w:rsidRDefault="007B61EF" w:rsidP="00A02ACD">
            <w:r w:rsidRPr="007B61EF">
              <w:rPr>
                <w:color w:val="000000"/>
              </w:rPr>
              <w:t>Интраокулярная, стерильная, гидрофильная, двояковыпуклая, акриловая, предустановленная, разработанная для хирургической имплантации в глазное яблоко человека с целью замены хрусталика глаза, с погашением УФ-излучения. Линзы находится в 31 (</w:t>
            </w:r>
            <w:r w:rsidRPr="007B61EF">
              <w:rPr>
                <w:color w:val="202124"/>
                <w:shd w:val="clear" w:color="auto" w:fill="FFFFFF"/>
              </w:rPr>
              <w:t>±1,0) мл растворе хлорида натрия с концентрацией 0,9% ирригации</w:t>
            </w:r>
          </w:p>
        </w:tc>
      </w:tr>
      <w:tr w:rsidR="007B61EF" w:rsidRPr="006C37FC" w:rsidTr="00A02ACD">
        <w:trPr>
          <w:jc w:val="center"/>
        </w:trPr>
        <w:tc>
          <w:tcPr>
            <w:tcW w:w="944" w:type="dxa"/>
            <w:vAlign w:val="center"/>
          </w:tcPr>
          <w:p w:rsidR="007B61EF" w:rsidRDefault="007B61EF" w:rsidP="00BA09EE">
            <w:pPr>
              <w:jc w:val="center"/>
              <w:rPr>
                <w:b/>
              </w:rPr>
            </w:pPr>
            <w:r>
              <w:rPr>
                <w:b/>
              </w:rPr>
              <w:t>25</w:t>
            </w:r>
          </w:p>
        </w:tc>
        <w:tc>
          <w:tcPr>
            <w:tcW w:w="4281" w:type="dxa"/>
          </w:tcPr>
          <w:p w:rsidR="007B61EF" w:rsidRPr="007B61EF" w:rsidRDefault="007B61EF" w:rsidP="00A02ACD">
            <w:pPr>
              <w:rPr>
                <w:color w:val="000000"/>
              </w:rPr>
            </w:pPr>
            <w:r w:rsidRPr="007B61EF">
              <w:rPr>
                <w:color w:val="000000"/>
              </w:rPr>
              <w:t xml:space="preserve">Офтальмологический вискоэластичный раствор натрия гиалуроната  стерильный, в шприце объемом 1мл с канюлей 27G.-1.4% </w:t>
            </w:r>
          </w:p>
        </w:tc>
        <w:tc>
          <w:tcPr>
            <w:tcW w:w="9278" w:type="dxa"/>
            <w:vAlign w:val="center"/>
          </w:tcPr>
          <w:p w:rsidR="007B61EF" w:rsidRPr="007B61EF" w:rsidRDefault="007B61EF" w:rsidP="00A02ACD">
            <w:pPr>
              <w:jc w:val="both"/>
              <w:rPr>
                <w:rFonts w:eastAsia="Calibri"/>
              </w:rPr>
            </w:pPr>
            <w:r w:rsidRPr="007B61EF">
              <w:rPr>
                <w:rFonts w:eastAsia="Calibri"/>
              </w:rPr>
              <w:t>Высокомолекулярный полимер состоящий из повторяющихся дисахаридных единиц N-ацетилглюкозамина и натрия глюкуроната, связанных гликозидными связями β 1-3 и β 14, полученный из невоспалительной высокомолекулярной фракции гиалуроната натрия. Каждый предварительно заполненный шприц должен содержать 14 мг/мл высокоочищенного гиалуроната натрия, растворенного в физиологическом солевом растворе. Объем вискоэластика: 1,0мл, 1,4% Форма выпуска: шприц, прошедший финишную стерилизацию и асептическиупакован.Содержание: рН 6,8-7,6 Молекулярная масса:  более 3,3 × 10</w:t>
            </w:r>
            <w:r w:rsidRPr="007B61EF">
              <w:rPr>
                <w:rFonts w:eastAsia="Calibri"/>
                <w:vertAlign w:val="superscript"/>
              </w:rPr>
              <w:t>6</w:t>
            </w:r>
            <w:r w:rsidRPr="007B61EF">
              <w:rPr>
                <w:rFonts w:eastAsia="Calibri"/>
              </w:rPr>
              <w:t xml:space="preserve"> дальтон. Вязкость: 80,000</w:t>
            </w:r>
            <w:bookmarkStart w:id="18" w:name="_GoBack"/>
            <w:bookmarkEnd w:id="18"/>
            <w:r w:rsidRPr="007B61EF">
              <w:rPr>
                <w:rFonts w:eastAsia="Calibri"/>
              </w:rPr>
              <w:t>спз. Осмолярность: от 300 до 350 мОсм/кг</w:t>
            </w:r>
          </w:p>
          <w:p w:rsidR="007B61EF" w:rsidRPr="007B61EF" w:rsidRDefault="007B61EF" w:rsidP="00A02ACD">
            <w:pPr>
              <w:jc w:val="both"/>
              <w:rPr>
                <w:rFonts w:eastAsia="Calibri"/>
              </w:rPr>
            </w:pPr>
            <w:r w:rsidRPr="007B61EF">
              <w:rPr>
                <w:rFonts w:eastAsia="Calibri"/>
              </w:rPr>
              <w:t>Стерильность Высокая степень очистки. Апирогенность</w:t>
            </w:r>
          </w:p>
          <w:p w:rsidR="007B61EF" w:rsidRPr="007B61EF" w:rsidRDefault="007B61EF" w:rsidP="00A02ACD">
            <w:pPr>
              <w:jc w:val="both"/>
              <w:rPr>
                <w:rFonts w:eastAsia="Calibri"/>
              </w:rPr>
            </w:pPr>
            <w:r w:rsidRPr="007B61EF">
              <w:rPr>
                <w:rFonts w:eastAsia="Calibri"/>
              </w:rPr>
              <w:lastRenderedPageBreak/>
              <w:t>Предварительно заполненный шприц объемом 1 мл с одной канюлей для вискоэластиков 27G, отдельная коробка</w:t>
            </w:r>
          </w:p>
          <w:p w:rsidR="007B61EF" w:rsidRPr="007B61EF" w:rsidRDefault="007B61EF" w:rsidP="00A02ACD">
            <w:pPr>
              <w:rPr>
                <w:rFonts w:eastAsia="Calibri"/>
                <w:lang w:val="kk-KZ"/>
              </w:rPr>
            </w:pPr>
            <w:r w:rsidRPr="007B61EF">
              <w:rPr>
                <w:rFonts w:eastAsia="Calibri"/>
                <w:lang w:val="kk-KZ"/>
              </w:rPr>
              <w:t>Сертификация:</w:t>
            </w:r>
            <w:r w:rsidRPr="007B61EF">
              <w:rPr>
                <w:rFonts w:eastAsia="Calibri"/>
              </w:rPr>
              <w:t xml:space="preserve"> CE 0653</w:t>
            </w:r>
          </w:p>
        </w:tc>
      </w:tr>
      <w:tr w:rsidR="007B61EF" w:rsidRPr="006C37FC" w:rsidTr="00A02ACD">
        <w:trPr>
          <w:jc w:val="center"/>
        </w:trPr>
        <w:tc>
          <w:tcPr>
            <w:tcW w:w="944" w:type="dxa"/>
            <w:vAlign w:val="center"/>
          </w:tcPr>
          <w:p w:rsidR="007B61EF" w:rsidRDefault="007B61EF" w:rsidP="00BA09EE">
            <w:pPr>
              <w:jc w:val="center"/>
              <w:rPr>
                <w:b/>
              </w:rPr>
            </w:pPr>
            <w:r>
              <w:rPr>
                <w:b/>
              </w:rPr>
              <w:lastRenderedPageBreak/>
              <w:t>26</w:t>
            </w:r>
          </w:p>
        </w:tc>
        <w:tc>
          <w:tcPr>
            <w:tcW w:w="4281" w:type="dxa"/>
          </w:tcPr>
          <w:p w:rsidR="007B61EF" w:rsidRPr="007B61EF" w:rsidRDefault="007B61EF" w:rsidP="00A02ACD">
            <w:pPr>
              <w:rPr>
                <w:color w:val="000000"/>
              </w:rPr>
            </w:pPr>
            <w:r w:rsidRPr="007B61EF">
              <w:rPr>
                <w:color w:val="000000"/>
              </w:rPr>
              <w:t>Офтальмологический вискоэластичный раствор из идроксипропилметилцеллюлозы 2.0% стерильный, в шприце объемом 2 мл с канюлей 23</w:t>
            </w:r>
          </w:p>
        </w:tc>
        <w:tc>
          <w:tcPr>
            <w:tcW w:w="9278" w:type="dxa"/>
            <w:vAlign w:val="center"/>
          </w:tcPr>
          <w:p w:rsidR="007B61EF" w:rsidRPr="007B61EF" w:rsidRDefault="007B61EF" w:rsidP="00A02ACD">
            <w:r w:rsidRPr="007B61EF">
              <w:t>Форма выпуска 2 мл  стеклянный шприц, индивидуальная блистерная упаковка. Содержание:2% гидроксипропилметилцеллюлозы. рН : 7,25±0,25 Стерильность Высокая степень очистки. Апирогенность Легко удаляется и хорошо фильтруется через дренажную систему глаза, не вызывает послеоперационную гипертензию. Для покрытия и защиты глаза во время хирургической операции на переднем отрезке глаза Классификация</w:t>
            </w:r>
            <w:r w:rsidRPr="007B61EF">
              <w:rPr>
                <w:lang w:val="kk-KZ"/>
              </w:rPr>
              <w:t>;</w:t>
            </w:r>
            <w:r w:rsidRPr="007B61EF">
              <w:t>Класс ΙIb</w:t>
            </w:r>
            <w:r w:rsidRPr="007B61EF">
              <w:rPr>
                <w:lang w:val="kk-KZ"/>
              </w:rPr>
              <w:t>Сертификация:</w:t>
            </w:r>
            <w:r w:rsidRPr="007B61EF">
              <w:t xml:space="preserve"> CE 0653</w:t>
            </w:r>
          </w:p>
        </w:tc>
      </w:tr>
      <w:tr w:rsidR="007B61EF" w:rsidRPr="006C37FC" w:rsidTr="00A02ACD">
        <w:trPr>
          <w:jc w:val="center"/>
        </w:trPr>
        <w:tc>
          <w:tcPr>
            <w:tcW w:w="944" w:type="dxa"/>
            <w:vAlign w:val="center"/>
          </w:tcPr>
          <w:p w:rsidR="007B61EF" w:rsidRDefault="007B61EF" w:rsidP="00BA09EE">
            <w:pPr>
              <w:jc w:val="center"/>
              <w:rPr>
                <w:b/>
              </w:rPr>
            </w:pPr>
            <w:r>
              <w:rPr>
                <w:b/>
              </w:rPr>
              <w:t>27</w:t>
            </w:r>
          </w:p>
        </w:tc>
        <w:tc>
          <w:tcPr>
            <w:tcW w:w="4281" w:type="dxa"/>
          </w:tcPr>
          <w:p w:rsidR="007B61EF" w:rsidRPr="007B61EF" w:rsidRDefault="007B61EF" w:rsidP="00A02ACD">
            <w:pPr>
              <w:rPr>
                <w:color w:val="000000"/>
              </w:rPr>
            </w:pPr>
            <w:r w:rsidRPr="007B61EF">
              <w:rPr>
                <w:color w:val="000000"/>
              </w:rPr>
              <w:t>Офтальмологический вискоэластичный раствор натрия гиалуроната стерильный, в шприце объемом 1мл с канюлей 27G.-3.0%</w:t>
            </w:r>
          </w:p>
        </w:tc>
        <w:tc>
          <w:tcPr>
            <w:tcW w:w="9278" w:type="dxa"/>
          </w:tcPr>
          <w:p w:rsidR="007B61EF" w:rsidRPr="007B61EF" w:rsidRDefault="007B61EF" w:rsidP="00A02ACD">
            <w:pPr>
              <w:rPr>
                <w:rFonts w:eastAsia="Calibri"/>
              </w:rPr>
            </w:pPr>
            <w:r w:rsidRPr="007B61EF">
              <w:rPr>
                <w:rFonts w:eastAsia="Calibri"/>
              </w:rPr>
              <w:t>Высокомолекулярный полимер состоит из повторяющихся дисахаридных единиц N-ацетилглюкозамина и натрия глюкуроната, связанных гликозидными связями β 1-3 и β 14. Каждый предварительно заполненный шприц содержит 16 мг/мл высокоочищенного гиалуроната натрия, растворенного в физиологическом солевом растворе. Объем вискоэластика: 1,0мл, 3,0% Форма выпуска: шприц, прошедший финишную стерилизацию и асептически упакован. Содержание:рН : рН 6,8-7,6 Молекулярная масса: более 3,3 × 10</w:t>
            </w:r>
            <w:r w:rsidRPr="007B61EF">
              <w:rPr>
                <w:rFonts w:eastAsia="Calibri"/>
                <w:vertAlign w:val="superscript"/>
              </w:rPr>
              <w:t>6</w:t>
            </w:r>
            <w:r w:rsidRPr="007B61EF">
              <w:rPr>
                <w:rFonts w:eastAsia="Calibri"/>
              </w:rPr>
              <w:t xml:space="preserve"> дальтон Вязкость: 160,000спзОсмолярность: от 300 до 350 мОсм/кг Показатель преломления: не более 1,347 Стерильность Высокая степень очистки. Апирогенность Предварительно заполненный шприц объемом 1 мл с одной канюлей для вискоэластиков 27G, отдельная коробка </w:t>
            </w:r>
            <w:r w:rsidRPr="007B61EF">
              <w:rPr>
                <w:rFonts w:eastAsia="Calibri"/>
                <w:lang w:val="kk-KZ"/>
              </w:rPr>
              <w:t>Сертификация:</w:t>
            </w:r>
            <w:r w:rsidRPr="007B61EF">
              <w:rPr>
                <w:rFonts w:eastAsia="Calibri"/>
              </w:rPr>
              <w:t xml:space="preserve"> CE 0653</w:t>
            </w:r>
          </w:p>
        </w:tc>
      </w:tr>
      <w:tr w:rsidR="007B61EF" w:rsidRPr="006C37FC" w:rsidTr="00A02ACD">
        <w:trPr>
          <w:jc w:val="center"/>
        </w:trPr>
        <w:tc>
          <w:tcPr>
            <w:tcW w:w="944" w:type="dxa"/>
            <w:vAlign w:val="center"/>
          </w:tcPr>
          <w:p w:rsidR="007B61EF" w:rsidRDefault="007B61EF" w:rsidP="00BA09EE">
            <w:pPr>
              <w:jc w:val="center"/>
              <w:rPr>
                <w:b/>
              </w:rPr>
            </w:pPr>
            <w:r>
              <w:rPr>
                <w:b/>
              </w:rPr>
              <w:t>28</w:t>
            </w:r>
          </w:p>
        </w:tc>
        <w:tc>
          <w:tcPr>
            <w:tcW w:w="4281" w:type="dxa"/>
          </w:tcPr>
          <w:p w:rsidR="007B61EF" w:rsidRPr="007B61EF" w:rsidRDefault="007B61EF" w:rsidP="00A02ACD">
            <w:pPr>
              <w:rPr>
                <w:color w:val="000000"/>
              </w:rPr>
            </w:pPr>
            <w:r w:rsidRPr="007B61EF">
              <w:rPr>
                <w:color w:val="000000"/>
              </w:rPr>
              <w:t>Офтальмологический раствор трипанового синего "Оптимед" 0,05% 2,0</w:t>
            </w:r>
          </w:p>
        </w:tc>
        <w:tc>
          <w:tcPr>
            <w:tcW w:w="9278" w:type="dxa"/>
          </w:tcPr>
          <w:p w:rsidR="007B61EF" w:rsidRPr="007B61EF" w:rsidRDefault="007B61EF" w:rsidP="00A02ACD">
            <w:pPr>
              <w:jc w:val="center"/>
              <w:rPr>
                <w:color w:val="000000"/>
              </w:rPr>
            </w:pPr>
            <w:r w:rsidRPr="007B61EF">
              <w:t>Стерильный высокоочищенный раствор трипанового синего в сбалансированном фосфатном буфере.рН  раствора7,2±0,3 и осмотическое давление – 260 -320  мОсм/кг. Активные ингредиенты TrypanBlue 0,5 мг. Связующее вещество -  стерильная изотоническая основа.  Форма выпуска – флакон 2 мл.</w:t>
            </w:r>
          </w:p>
        </w:tc>
      </w:tr>
      <w:tr w:rsidR="007B61EF" w:rsidRPr="006C37FC" w:rsidTr="00A02ACD">
        <w:trPr>
          <w:jc w:val="center"/>
        </w:trPr>
        <w:tc>
          <w:tcPr>
            <w:tcW w:w="944" w:type="dxa"/>
            <w:vAlign w:val="center"/>
          </w:tcPr>
          <w:p w:rsidR="007B61EF" w:rsidRDefault="007B61EF" w:rsidP="00BA09EE">
            <w:pPr>
              <w:jc w:val="center"/>
              <w:rPr>
                <w:b/>
              </w:rPr>
            </w:pPr>
            <w:r>
              <w:rPr>
                <w:b/>
              </w:rPr>
              <w:t>29</w:t>
            </w:r>
          </w:p>
        </w:tc>
        <w:tc>
          <w:tcPr>
            <w:tcW w:w="4281" w:type="dxa"/>
          </w:tcPr>
          <w:p w:rsidR="007B61EF" w:rsidRPr="007B61EF" w:rsidRDefault="007B61EF" w:rsidP="00A02ACD">
            <w:pPr>
              <w:rPr>
                <w:color w:val="000000"/>
              </w:rPr>
            </w:pPr>
            <w:r w:rsidRPr="007B61EF">
              <w:rPr>
                <w:color w:val="000000"/>
              </w:rPr>
              <w:t>Офтальмологические нож размер №19G стерильные, однократного применения прямой нож, с защитой</w:t>
            </w:r>
          </w:p>
        </w:tc>
        <w:tc>
          <w:tcPr>
            <w:tcW w:w="9278" w:type="dxa"/>
          </w:tcPr>
          <w:p w:rsidR="007B61EF" w:rsidRPr="007B61EF" w:rsidRDefault="007B61EF" w:rsidP="00A02ACD">
            <w:r w:rsidRPr="007B61EF">
              <w:t>Нож копьевидный для парацентеза</w:t>
            </w:r>
          </w:p>
          <w:p w:rsidR="007B61EF" w:rsidRPr="007B61EF" w:rsidRDefault="007B61EF" w:rsidP="00A02ACD">
            <w:r w:rsidRPr="007B61EF">
              <w:t>Состоят из трех частей – режущего лезвия, рукоятки и защитной подвижной детали, обеспечивающей безопасность использования во время операций, изогнутые либо прямые</w:t>
            </w:r>
          </w:p>
          <w:p w:rsidR="007B61EF" w:rsidRPr="007B61EF" w:rsidRDefault="007B61EF" w:rsidP="00A02ACD">
            <w:r w:rsidRPr="007B61EF">
              <w:t xml:space="preserve">Размерный ряд: </w:t>
            </w:r>
            <w:r w:rsidRPr="007B61EF">
              <w:rPr>
                <w:i/>
              </w:rPr>
              <w:t xml:space="preserve">19 </w:t>
            </w:r>
            <w:r w:rsidRPr="007B61EF">
              <w:rPr>
                <w:i/>
                <w:lang w:val="en-US"/>
              </w:rPr>
              <w:t>G</w:t>
            </w:r>
          </w:p>
        </w:tc>
      </w:tr>
      <w:tr w:rsidR="007B61EF" w:rsidRPr="006C37FC" w:rsidTr="00A02ACD">
        <w:trPr>
          <w:jc w:val="center"/>
        </w:trPr>
        <w:tc>
          <w:tcPr>
            <w:tcW w:w="944" w:type="dxa"/>
            <w:vAlign w:val="center"/>
          </w:tcPr>
          <w:p w:rsidR="007B61EF" w:rsidRDefault="007B61EF" w:rsidP="00BA09EE">
            <w:pPr>
              <w:jc w:val="center"/>
              <w:rPr>
                <w:b/>
              </w:rPr>
            </w:pPr>
            <w:r>
              <w:rPr>
                <w:b/>
              </w:rPr>
              <w:t>30</w:t>
            </w:r>
          </w:p>
        </w:tc>
        <w:tc>
          <w:tcPr>
            <w:tcW w:w="4281" w:type="dxa"/>
          </w:tcPr>
          <w:p w:rsidR="007B61EF" w:rsidRPr="007B61EF" w:rsidRDefault="007B61EF" w:rsidP="00A02ACD">
            <w:pPr>
              <w:rPr>
                <w:color w:val="000000"/>
              </w:rPr>
            </w:pPr>
            <w:r w:rsidRPr="007B61EF">
              <w:rPr>
                <w:color w:val="000000"/>
              </w:rPr>
              <w:t>Офтальмологические нож размер № 2,2  мм,  стерильные, однократного применения прямой нож, с защитой</w:t>
            </w:r>
          </w:p>
        </w:tc>
        <w:tc>
          <w:tcPr>
            <w:tcW w:w="9278" w:type="dxa"/>
          </w:tcPr>
          <w:p w:rsidR="007B61EF" w:rsidRPr="007B61EF" w:rsidRDefault="007B61EF" w:rsidP="00A02ACD">
            <w:r w:rsidRPr="007B61EF">
              <w:t xml:space="preserve">Позволяет производить дозированные по ширине тоннельные разрезы (склеральные и роговичные). </w:t>
            </w:r>
          </w:p>
          <w:p w:rsidR="007B61EF" w:rsidRPr="007B61EF" w:rsidRDefault="007B61EF" w:rsidP="00A02ACD">
            <w:r w:rsidRPr="007B61EF">
              <w:t>Состоят из трех частей – режущего лезвия, рукоятки и защитной подвижной детали, обеспечивающей безопасность использования во время операций.</w:t>
            </w:r>
          </w:p>
          <w:p w:rsidR="007B61EF" w:rsidRPr="007B61EF" w:rsidRDefault="007B61EF" w:rsidP="00A02ACD">
            <w:r w:rsidRPr="007B61EF">
              <w:t xml:space="preserve">Размерный ряд: </w:t>
            </w:r>
            <w:r w:rsidRPr="007B61EF">
              <w:rPr>
                <w:i/>
              </w:rPr>
              <w:t>2,2 мм</w:t>
            </w:r>
          </w:p>
        </w:tc>
      </w:tr>
      <w:tr w:rsidR="007B61EF" w:rsidRPr="006C37FC" w:rsidTr="00A02ACD">
        <w:trPr>
          <w:jc w:val="center"/>
        </w:trPr>
        <w:tc>
          <w:tcPr>
            <w:tcW w:w="944" w:type="dxa"/>
            <w:vAlign w:val="center"/>
          </w:tcPr>
          <w:p w:rsidR="007B61EF" w:rsidRDefault="007B61EF" w:rsidP="00BA09EE">
            <w:pPr>
              <w:jc w:val="center"/>
              <w:rPr>
                <w:b/>
              </w:rPr>
            </w:pPr>
            <w:r>
              <w:rPr>
                <w:b/>
              </w:rPr>
              <w:t>31</w:t>
            </w:r>
          </w:p>
        </w:tc>
        <w:tc>
          <w:tcPr>
            <w:tcW w:w="4281" w:type="dxa"/>
          </w:tcPr>
          <w:p w:rsidR="007B61EF" w:rsidRPr="007B61EF" w:rsidRDefault="007B61EF" w:rsidP="00A02ACD">
            <w:pPr>
              <w:rPr>
                <w:color w:val="000000"/>
              </w:rPr>
            </w:pPr>
            <w:r w:rsidRPr="007B61EF">
              <w:rPr>
                <w:color w:val="000000"/>
              </w:rPr>
              <w:t xml:space="preserve">Офтальмологические нож размер 45 </w:t>
            </w:r>
            <w:r w:rsidRPr="007B61EF">
              <w:rPr>
                <w:color w:val="000000"/>
                <w:vertAlign w:val="superscript"/>
              </w:rPr>
              <w:t>0</w:t>
            </w:r>
            <w:r w:rsidRPr="007B61EF">
              <w:rPr>
                <w:color w:val="000000"/>
              </w:rPr>
              <w:t>,  стерильные, однократного применения прямой нож, с защитой</w:t>
            </w:r>
          </w:p>
        </w:tc>
        <w:tc>
          <w:tcPr>
            <w:tcW w:w="9278" w:type="dxa"/>
          </w:tcPr>
          <w:p w:rsidR="007B61EF" w:rsidRPr="007B61EF" w:rsidRDefault="007B61EF" w:rsidP="00A02ACD">
            <w:r w:rsidRPr="007B61EF">
              <w:t xml:space="preserve">Позволяет производить рассечение и расслаивание тканей; для экстракапсулярной экстракции катаракты и парацентеза. </w:t>
            </w:r>
          </w:p>
          <w:p w:rsidR="007B61EF" w:rsidRPr="007B61EF" w:rsidRDefault="007B61EF" w:rsidP="00A02ACD">
            <w:r w:rsidRPr="007B61EF">
              <w:t>Состоят из трех частей – режущего лезвия, рукоятки и защитной подвижной детали, обеспечивающей безопасность использования во время операций</w:t>
            </w:r>
          </w:p>
          <w:p w:rsidR="007B61EF" w:rsidRPr="007B61EF" w:rsidRDefault="007B61EF" w:rsidP="00A02ACD">
            <w:r w:rsidRPr="007B61EF">
              <w:t xml:space="preserve">Размерный ряд: </w:t>
            </w:r>
            <w:r w:rsidRPr="007B61EF">
              <w:rPr>
                <w:i/>
              </w:rPr>
              <w:t>45°</w:t>
            </w:r>
          </w:p>
        </w:tc>
      </w:tr>
      <w:tr w:rsidR="007B61EF" w:rsidRPr="006C37FC" w:rsidTr="00A02ACD">
        <w:trPr>
          <w:jc w:val="center"/>
        </w:trPr>
        <w:tc>
          <w:tcPr>
            <w:tcW w:w="944" w:type="dxa"/>
            <w:vAlign w:val="center"/>
          </w:tcPr>
          <w:p w:rsidR="007B61EF" w:rsidRDefault="007B61EF" w:rsidP="00BA09EE">
            <w:pPr>
              <w:jc w:val="center"/>
              <w:rPr>
                <w:b/>
              </w:rPr>
            </w:pPr>
            <w:r>
              <w:rPr>
                <w:b/>
              </w:rPr>
              <w:t>32</w:t>
            </w:r>
          </w:p>
        </w:tc>
        <w:tc>
          <w:tcPr>
            <w:tcW w:w="4281" w:type="dxa"/>
          </w:tcPr>
          <w:p w:rsidR="007B61EF" w:rsidRPr="007B61EF" w:rsidRDefault="007B61EF" w:rsidP="00A02ACD">
            <w:pPr>
              <w:rPr>
                <w:color w:val="000000"/>
              </w:rPr>
            </w:pPr>
            <w:r w:rsidRPr="007B61EF">
              <w:rPr>
                <w:color w:val="000000"/>
              </w:rPr>
              <w:t xml:space="preserve">Нить хирургическая стерильная, нерассасывающаяся монофиломентная нейлон USP 10/0 30см с атравматический иглой  </w:t>
            </w:r>
          </w:p>
        </w:tc>
        <w:tc>
          <w:tcPr>
            <w:tcW w:w="9278" w:type="dxa"/>
          </w:tcPr>
          <w:p w:rsidR="007B61EF" w:rsidRPr="007B61EF" w:rsidRDefault="007B61EF" w:rsidP="00A02ACD">
            <w:pPr>
              <w:rPr>
                <w:color w:val="000000"/>
              </w:rPr>
            </w:pPr>
            <w:r w:rsidRPr="007B61EF">
              <w:t>Монофиламентный, нерассасывающийся шовный материал черного цвета, изготовленный из нейлон.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7B61EF" w:rsidRPr="006C37FC" w:rsidTr="00A02ACD">
        <w:trPr>
          <w:jc w:val="center"/>
        </w:trPr>
        <w:tc>
          <w:tcPr>
            <w:tcW w:w="944" w:type="dxa"/>
            <w:vAlign w:val="center"/>
          </w:tcPr>
          <w:p w:rsidR="007B61EF" w:rsidRDefault="007B61EF" w:rsidP="00BA09EE">
            <w:pPr>
              <w:jc w:val="center"/>
              <w:rPr>
                <w:b/>
              </w:rPr>
            </w:pPr>
            <w:r>
              <w:rPr>
                <w:b/>
              </w:rPr>
              <w:t>33</w:t>
            </w:r>
          </w:p>
        </w:tc>
        <w:tc>
          <w:tcPr>
            <w:tcW w:w="4281" w:type="dxa"/>
          </w:tcPr>
          <w:p w:rsidR="007B61EF" w:rsidRPr="007B61EF" w:rsidRDefault="007B61EF" w:rsidP="00A02ACD">
            <w:pPr>
              <w:rPr>
                <w:color w:val="000000"/>
              </w:rPr>
            </w:pPr>
            <w:r w:rsidRPr="007B61EF">
              <w:rPr>
                <w:color w:val="000000"/>
              </w:rPr>
              <w:t xml:space="preserve">Нить хирургическая стерильная, нерассасывающаясямонофиломентная нейлон USP 8/0 30см с атравматический </w:t>
            </w:r>
            <w:r w:rsidRPr="007B61EF">
              <w:rPr>
                <w:color w:val="000000"/>
              </w:rPr>
              <w:lastRenderedPageBreak/>
              <w:t>иглой</w:t>
            </w:r>
          </w:p>
        </w:tc>
        <w:tc>
          <w:tcPr>
            <w:tcW w:w="9278" w:type="dxa"/>
          </w:tcPr>
          <w:p w:rsidR="007B61EF" w:rsidRPr="007B61EF" w:rsidRDefault="007B61EF" w:rsidP="00A02ACD">
            <w:pPr>
              <w:rPr>
                <w:color w:val="000000"/>
              </w:rPr>
            </w:pPr>
            <w:r w:rsidRPr="007B61EF">
              <w:lastRenderedPageBreak/>
              <w:t>Монофиламентный, нерассасывающийся шовный материал черного цвета, изготовленный из нейлон.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7B61EF" w:rsidRPr="006C37FC" w:rsidTr="00A02ACD">
        <w:trPr>
          <w:jc w:val="center"/>
        </w:trPr>
        <w:tc>
          <w:tcPr>
            <w:tcW w:w="944" w:type="dxa"/>
            <w:vAlign w:val="center"/>
          </w:tcPr>
          <w:p w:rsidR="007B61EF" w:rsidRDefault="007B61EF" w:rsidP="00BA09EE">
            <w:pPr>
              <w:jc w:val="center"/>
              <w:rPr>
                <w:b/>
              </w:rPr>
            </w:pPr>
            <w:r>
              <w:rPr>
                <w:b/>
              </w:rPr>
              <w:lastRenderedPageBreak/>
              <w:t>34</w:t>
            </w:r>
          </w:p>
        </w:tc>
        <w:tc>
          <w:tcPr>
            <w:tcW w:w="4281" w:type="dxa"/>
          </w:tcPr>
          <w:p w:rsidR="007B61EF" w:rsidRPr="007B61EF" w:rsidRDefault="007B61EF" w:rsidP="00A02ACD">
            <w:pPr>
              <w:rPr>
                <w:color w:val="000000"/>
              </w:rPr>
            </w:pPr>
            <w:r w:rsidRPr="007B61EF">
              <w:rPr>
                <w:color w:val="000000"/>
              </w:rPr>
              <w:t>Нить хирургическая стерильная, нерассасывающаяся монофиломентная нейлон USP 7/0 30см с атравматический   иглой</w:t>
            </w:r>
          </w:p>
        </w:tc>
        <w:tc>
          <w:tcPr>
            <w:tcW w:w="9278" w:type="dxa"/>
          </w:tcPr>
          <w:p w:rsidR="007B61EF" w:rsidRPr="007B61EF" w:rsidRDefault="007B61EF" w:rsidP="00A02ACD">
            <w:pPr>
              <w:rPr>
                <w:color w:val="000000"/>
              </w:rPr>
            </w:pPr>
            <w:r w:rsidRPr="007B61EF">
              <w:t>Монофиламентный, нерассасывающийся шовный материал черного цвета, изготовленный из нейлон.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7B61EF" w:rsidRPr="006C37FC" w:rsidTr="00A02ACD">
        <w:trPr>
          <w:jc w:val="center"/>
        </w:trPr>
        <w:tc>
          <w:tcPr>
            <w:tcW w:w="944" w:type="dxa"/>
            <w:vAlign w:val="center"/>
          </w:tcPr>
          <w:p w:rsidR="007B61EF" w:rsidRDefault="007B61EF" w:rsidP="00BA09EE">
            <w:pPr>
              <w:jc w:val="center"/>
              <w:rPr>
                <w:b/>
              </w:rPr>
            </w:pPr>
            <w:r>
              <w:rPr>
                <w:b/>
              </w:rPr>
              <w:t>35</w:t>
            </w:r>
          </w:p>
        </w:tc>
        <w:tc>
          <w:tcPr>
            <w:tcW w:w="4281" w:type="dxa"/>
          </w:tcPr>
          <w:p w:rsidR="007B61EF" w:rsidRPr="007B61EF" w:rsidRDefault="007B61EF" w:rsidP="00A02ACD">
            <w:pPr>
              <w:rPr>
                <w:color w:val="000000"/>
              </w:rPr>
            </w:pPr>
            <w:r w:rsidRPr="007B61EF">
              <w:rPr>
                <w:color w:val="000000"/>
              </w:rPr>
              <w:t>Нить хирургическая стерильная, нерассасывающаяся монофиломентная из полипропилен USP 8/0 30см с атравматический иглой</w:t>
            </w:r>
          </w:p>
        </w:tc>
        <w:tc>
          <w:tcPr>
            <w:tcW w:w="9278" w:type="dxa"/>
          </w:tcPr>
          <w:p w:rsidR="007B61EF" w:rsidRPr="007B61EF" w:rsidRDefault="007B61EF" w:rsidP="00A02ACD">
            <w:pPr>
              <w:rPr>
                <w:color w:val="000000"/>
              </w:rPr>
            </w:pPr>
            <w:r w:rsidRPr="007B61EF">
              <w:t>Монофиламентный, нерассасывающийся шовный материал черного цвета, изготовленный из</w:t>
            </w:r>
            <w:r w:rsidRPr="007B61EF">
              <w:rPr>
                <w:color w:val="000000"/>
              </w:rPr>
              <w:t>полипропилен</w:t>
            </w:r>
            <w:r w:rsidRPr="007B61EF">
              <w:t>.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A44A59" w:rsidRPr="006C37FC" w:rsidTr="00A02ACD">
        <w:trPr>
          <w:jc w:val="center"/>
        </w:trPr>
        <w:tc>
          <w:tcPr>
            <w:tcW w:w="944" w:type="dxa"/>
            <w:vAlign w:val="center"/>
          </w:tcPr>
          <w:p w:rsidR="00A44A59" w:rsidRDefault="00A44A59" w:rsidP="00BA09EE">
            <w:pPr>
              <w:jc w:val="center"/>
              <w:rPr>
                <w:b/>
              </w:rPr>
            </w:pPr>
            <w:r>
              <w:rPr>
                <w:b/>
              </w:rPr>
              <w:t>36</w:t>
            </w:r>
          </w:p>
        </w:tc>
        <w:tc>
          <w:tcPr>
            <w:tcW w:w="4281" w:type="dxa"/>
          </w:tcPr>
          <w:p w:rsidR="00A44A59" w:rsidRPr="00A44A59" w:rsidRDefault="00A44A59" w:rsidP="00A02ACD">
            <w:pPr>
              <w:rPr>
                <w:color w:val="000000"/>
              </w:rPr>
            </w:pPr>
            <w:r w:rsidRPr="00A44A59">
              <w:rPr>
                <w:color w:val="000000"/>
              </w:rPr>
              <w:t>Шовный офтиольмологический материал нейлон черный, монофиламентный размерами 9-0, длиной 30 см (12), с иглами, стерильный, однократного применения</w:t>
            </w:r>
          </w:p>
        </w:tc>
        <w:tc>
          <w:tcPr>
            <w:tcW w:w="9278" w:type="dxa"/>
          </w:tcPr>
          <w:p w:rsidR="00A44A59" w:rsidRDefault="00A44A59">
            <w:r w:rsidRPr="006C045D">
              <w:t>Монофиламентный, нерассасывающийся шовный материал черного цвета, изготовленный из</w:t>
            </w:r>
            <w:r w:rsidRPr="006C045D">
              <w:rPr>
                <w:color w:val="000000"/>
              </w:rPr>
              <w:t>полипропилен</w:t>
            </w:r>
            <w:r w:rsidRPr="006C045D">
              <w:t>.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A44A59" w:rsidRPr="006C37FC" w:rsidTr="00A02ACD">
        <w:trPr>
          <w:jc w:val="center"/>
        </w:trPr>
        <w:tc>
          <w:tcPr>
            <w:tcW w:w="944" w:type="dxa"/>
            <w:vAlign w:val="center"/>
          </w:tcPr>
          <w:p w:rsidR="00A44A59" w:rsidRDefault="00A44A59" w:rsidP="00BA09EE">
            <w:pPr>
              <w:jc w:val="center"/>
              <w:rPr>
                <w:b/>
              </w:rPr>
            </w:pPr>
            <w:r>
              <w:rPr>
                <w:b/>
              </w:rPr>
              <w:t>37</w:t>
            </w:r>
          </w:p>
        </w:tc>
        <w:tc>
          <w:tcPr>
            <w:tcW w:w="4281" w:type="dxa"/>
          </w:tcPr>
          <w:p w:rsidR="00A44A59" w:rsidRPr="00A44A59" w:rsidRDefault="00A44A59" w:rsidP="00A02ACD">
            <w:pPr>
              <w:rPr>
                <w:color w:val="000000"/>
              </w:rPr>
            </w:pPr>
            <w:r w:rsidRPr="00A44A59">
              <w:rPr>
                <w:color w:val="000000"/>
              </w:rPr>
              <w:t>Шовный офиольмологический материал нейлон черный, монофиламентный размерами 8-0, длиной 30 см (12), с иглами, стерильный, однократного применения</w:t>
            </w:r>
          </w:p>
        </w:tc>
        <w:tc>
          <w:tcPr>
            <w:tcW w:w="9278" w:type="dxa"/>
          </w:tcPr>
          <w:p w:rsidR="00A44A59" w:rsidRDefault="00A44A59">
            <w:r w:rsidRPr="006C045D">
              <w:t>Монофиламентный, нерассасывающийся шовный материал черного цвета, изготовленный из</w:t>
            </w:r>
            <w:r w:rsidRPr="006C045D">
              <w:rPr>
                <w:color w:val="000000"/>
              </w:rPr>
              <w:t>полипропилен</w:t>
            </w:r>
            <w:r w:rsidRPr="006C045D">
              <w:t>.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A44A59" w:rsidRPr="006C37FC" w:rsidTr="00A02ACD">
        <w:trPr>
          <w:jc w:val="center"/>
        </w:trPr>
        <w:tc>
          <w:tcPr>
            <w:tcW w:w="944" w:type="dxa"/>
            <w:vAlign w:val="center"/>
          </w:tcPr>
          <w:p w:rsidR="00A44A59" w:rsidRDefault="00A44A59" w:rsidP="00BA09EE">
            <w:pPr>
              <w:jc w:val="center"/>
              <w:rPr>
                <w:b/>
              </w:rPr>
            </w:pPr>
            <w:r>
              <w:rPr>
                <w:b/>
              </w:rPr>
              <w:t>38</w:t>
            </w:r>
          </w:p>
        </w:tc>
        <w:tc>
          <w:tcPr>
            <w:tcW w:w="4281" w:type="dxa"/>
          </w:tcPr>
          <w:p w:rsidR="00A44A59" w:rsidRPr="00A44A59" w:rsidRDefault="00A44A59" w:rsidP="00A02ACD">
            <w:pPr>
              <w:rPr>
                <w:color w:val="000000"/>
              </w:rPr>
            </w:pPr>
            <w:r w:rsidRPr="00A44A59">
              <w:rPr>
                <w:color w:val="000000"/>
              </w:rPr>
              <w:t>Шовный офиольмологический материал нейлон черный, монофиламентный размерами 7-0, длиной 30 см (12), с иглами, стерильный, однократного применения</w:t>
            </w:r>
          </w:p>
        </w:tc>
        <w:tc>
          <w:tcPr>
            <w:tcW w:w="9278" w:type="dxa"/>
          </w:tcPr>
          <w:p w:rsidR="00A44A59" w:rsidRDefault="00A44A59">
            <w:r w:rsidRPr="006C045D">
              <w:t>Монофиламентный, нерассасывающийся шовный материал черного цвета, изготовленный из</w:t>
            </w:r>
            <w:r w:rsidRPr="006C045D">
              <w:rPr>
                <w:color w:val="000000"/>
              </w:rPr>
              <w:t>полипропилен</w:t>
            </w:r>
            <w:r w:rsidRPr="006C045D">
              <w:t>.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w:t>
            </w:r>
          </w:p>
        </w:tc>
      </w:tr>
      <w:tr w:rsidR="00C058D0" w:rsidRPr="006C37FC" w:rsidTr="004E77E3">
        <w:trPr>
          <w:jc w:val="center"/>
        </w:trPr>
        <w:tc>
          <w:tcPr>
            <w:tcW w:w="944" w:type="dxa"/>
            <w:vAlign w:val="center"/>
          </w:tcPr>
          <w:p w:rsidR="00C058D0" w:rsidRDefault="00C058D0" w:rsidP="00BA09EE">
            <w:pPr>
              <w:jc w:val="center"/>
              <w:rPr>
                <w:b/>
              </w:rPr>
            </w:pPr>
            <w:r>
              <w:rPr>
                <w:b/>
              </w:rPr>
              <w:t>39</w:t>
            </w:r>
          </w:p>
        </w:tc>
        <w:tc>
          <w:tcPr>
            <w:tcW w:w="4281" w:type="dxa"/>
          </w:tcPr>
          <w:p w:rsidR="00C058D0" w:rsidRPr="007B61EF" w:rsidRDefault="00C058D0" w:rsidP="00006D88">
            <w:pPr>
              <w:spacing w:line="14" w:lineRule="atLeast"/>
            </w:pPr>
            <w:r w:rsidRPr="007B61EF">
              <w:t>Офтальмологические ножи, стер</w:t>
            </w:r>
            <w:r>
              <w:t>ильные, однократного применения</w:t>
            </w:r>
            <w:r w:rsidRPr="007B61EF">
              <w:t>, с защитой</w:t>
            </w:r>
          </w:p>
          <w:p w:rsidR="00C058D0" w:rsidRPr="007B61EF" w:rsidRDefault="00C058D0" w:rsidP="00006D88">
            <w:pPr>
              <w:rPr>
                <w:b/>
              </w:rPr>
            </w:pPr>
          </w:p>
        </w:tc>
        <w:tc>
          <w:tcPr>
            <w:tcW w:w="9278" w:type="dxa"/>
            <w:vAlign w:val="bottom"/>
          </w:tcPr>
          <w:p w:rsidR="00C058D0" w:rsidRPr="007B61EF" w:rsidRDefault="00C058D0" w:rsidP="00006D88">
            <w:pPr>
              <w:spacing w:line="14" w:lineRule="atLeast"/>
            </w:pPr>
            <w:r w:rsidRPr="007B61EF">
              <w:t>Расслаивание ткани при проведении тоннельного разреза,при проведении антиглаукомных операций.</w:t>
            </w:r>
          </w:p>
          <w:p w:rsidR="00C058D0" w:rsidRPr="007B61EF" w:rsidRDefault="00C058D0" w:rsidP="00006D88">
            <w:pPr>
              <w:spacing w:line="14" w:lineRule="atLeast"/>
            </w:pPr>
            <w:r w:rsidRPr="007B61EF">
              <w:t xml:space="preserve">Состоят из трех частей – режущего лезвия, рукоятки и защитной подвижной детали, обеспечивающей безопасность использования во время операций. </w:t>
            </w:r>
          </w:p>
          <w:p w:rsidR="00C058D0" w:rsidRPr="007B61EF" w:rsidRDefault="00C058D0" w:rsidP="00006D88">
            <w:pPr>
              <w:spacing w:line="14" w:lineRule="atLeast"/>
            </w:pPr>
            <w:r w:rsidRPr="007B61EF">
              <w:t>Количество: 10 шт в кор</w:t>
            </w:r>
          </w:p>
          <w:p w:rsidR="00C058D0" w:rsidRPr="007B61EF" w:rsidRDefault="00C058D0" w:rsidP="00006D88"/>
        </w:tc>
      </w:tr>
    </w:tbl>
    <w:p w:rsidR="009053AB" w:rsidRPr="006C37FC" w:rsidRDefault="009053AB" w:rsidP="00B50BF9">
      <w:pPr>
        <w:ind w:firstLine="567"/>
        <w:jc w:val="right"/>
        <w:rPr>
          <w:b/>
        </w:rPr>
        <w:sectPr w:rsidR="009053AB" w:rsidRPr="006C37FC" w:rsidSect="00B50BF9">
          <w:type w:val="continuous"/>
          <w:pgSz w:w="16838" w:h="11906" w:orient="landscape"/>
          <w:pgMar w:top="1134" w:right="850" w:bottom="1134" w:left="1701" w:header="709" w:footer="709" w:gutter="0"/>
          <w:cols w:space="708"/>
          <w:titlePg/>
          <w:docGrid w:linePitch="360"/>
        </w:sectPr>
      </w:pPr>
    </w:p>
    <w:p w:rsidR="00B77B25" w:rsidRDefault="006F075E" w:rsidP="006F075E">
      <w:pPr>
        <w:ind w:left="7080" w:firstLine="708"/>
        <w:jc w:val="both"/>
        <w:rPr>
          <w:b/>
          <w:bCs/>
          <w:iCs/>
        </w:rPr>
      </w:pPr>
      <w:r w:rsidRPr="006F075E">
        <w:rPr>
          <w:b/>
          <w:bCs/>
          <w:iCs/>
        </w:rPr>
        <w:lastRenderedPageBreak/>
        <w:t>Приложении 3</w:t>
      </w:r>
    </w:p>
    <w:p w:rsidR="00B77B25" w:rsidRPr="00911F53" w:rsidRDefault="00B77B25" w:rsidP="00B77B25">
      <w:pPr>
        <w:ind w:firstLine="567"/>
        <w:jc w:val="right"/>
        <w:rPr>
          <w:bCs/>
          <w:i/>
        </w:rPr>
      </w:pPr>
      <w:r w:rsidRPr="00911F53">
        <w:rPr>
          <w:bCs/>
          <w:i/>
        </w:rPr>
        <w:t>к Тендерной документации</w:t>
      </w:r>
    </w:p>
    <w:p w:rsidR="006F075E" w:rsidRDefault="006F075E" w:rsidP="006F075E">
      <w:pPr>
        <w:ind w:left="7080" w:firstLine="708"/>
        <w:jc w:val="both"/>
        <w:rPr>
          <w:b/>
          <w:bCs/>
          <w:color w:val="1E1E1E"/>
        </w:rPr>
      </w:pPr>
      <w:r w:rsidRPr="000A396C">
        <w:rPr>
          <w:b/>
          <w:bCs/>
          <w:i/>
          <w:iCs/>
          <w:color w:val="FF0000"/>
        </w:rPr>
        <w:t xml:space="preserve"> </w:t>
      </w:r>
      <w:r w:rsidRPr="000A396C">
        <w:t xml:space="preserve"> </w:t>
      </w:r>
    </w:p>
    <w:p w:rsidR="006F075E" w:rsidRPr="00816158" w:rsidRDefault="006F075E" w:rsidP="006F075E">
      <w:pPr>
        <w:jc w:val="center"/>
        <w:rPr>
          <w:color w:val="1E1E1E"/>
        </w:rPr>
      </w:pPr>
      <w:r w:rsidRPr="00816158">
        <w:rPr>
          <w:b/>
          <w:bCs/>
          <w:color w:val="1E1E1E"/>
        </w:rPr>
        <w:t>Типовой договор закупа (между заказчиком и поставщиком)</w:t>
      </w:r>
    </w:p>
    <w:tbl>
      <w:tblPr>
        <w:tblW w:w="16682"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7978"/>
        <w:gridCol w:w="8704"/>
      </w:tblGrid>
      <w:tr w:rsidR="006F075E" w:rsidRPr="00816158" w:rsidTr="0072006A">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____________________</w:t>
            </w:r>
            <w:r w:rsidRPr="00816158">
              <w:rPr>
                <w:spacing w:val="2"/>
              </w:rPr>
              <w:br/>
              <w:t>(местонахождение)</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 __________ _____г.</w:t>
            </w:r>
          </w:p>
        </w:tc>
      </w:tr>
    </w:tbl>
    <w:p w:rsidR="006F075E" w:rsidRPr="00816158" w:rsidRDefault="006F075E" w:rsidP="00DA3B8C">
      <w:pPr>
        <w:jc w:val="both"/>
        <w:rPr>
          <w:spacing w:val="2"/>
        </w:rPr>
      </w:pPr>
      <w:r w:rsidRPr="00816158">
        <w:rPr>
          <w:spacing w:val="2"/>
        </w:rPr>
        <w:t>      _______________________________________________________________________</w:t>
      </w:r>
      <w:r w:rsidRPr="00816158">
        <w:rPr>
          <w:spacing w:val="2"/>
        </w:rPr>
        <w:br/>
        <w:t>(полное наименование заказчика), именуемый в дальнейшем "Заказчик",</w:t>
      </w:r>
      <w:r w:rsidRPr="00816158">
        <w:rPr>
          <w:spacing w:val="2"/>
        </w:rPr>
        <w:br/>
        <w:t>в лице _________________________________________________________________,</w:t>
      </w:r>
      <w:r w:rsidRPr="00816158">
        <w:rPr>
          <w:spacing w:val="2"/>
        </w:rPr>
        <w:br/>
        <w:t>должность, фамилия, имя, отчество (при его наличии)</w:t>
      </w:r>
      <w:r w:rsidRPr="00816158">
        <w:rPr>
          <w:spacing w:val="2"/>
        </w:rPr>
        <w:br/>
        <w:t>уполномоченного лица с одной стороны,</w:t>
      </w:r>
      <w:r w:rsidRPr="00816158">
        <w:rPr>
          <w:spacing w:val="2"/>
        </w:rPr>
        <w:br/>
        <w:t>и ______________________________________________________________________</w:t>
      </w:r>
      <w:r w:rsidRPr="00816158">
        <w:rPr>
          <w:spacing w:val="2"/>
        </w:rPr>
        <w:br/>
        <w:t>(полное наименование поставщика – победителя тендера)</w:t>
      </w:r>
      <w:r w:rsidRPr="00816158">
        <w:rPr>
          <w:spacing w:val="2"/>
        </w:rPr>
        <w:br/>
        <w:t>_______________________________________________________________________,</w:t>
      </w:r>
      <w:r w:rsidRPr="00816158">
        <w:rPr>
          <w:spacing w:val="2"/>
        </w:rPr>
        <w:br/>
        <w:t>именуемый в дальнейшем "Поставщик", в лице ______________________________,</w:t>
      </w:r>
      <w:r w:rsidRPr="00816158">
        <w:rPr>
          <w:spacing w:val="2"/>
        </w:rPr>
        <w:br/>
        <w:t>должность, фамилия, имя, отчество (при его наличии) уполномоченного лица,</w:t>
      </w:r>
      <w:r w:rsidRPr="00816158">
        <w:rPr>
          <w:spacing w:val="2"/>
        </w:rPr>
        <w:br/>
        <w:t>действующего на основании __________, (устава, положения) с другой стороны,</w:t>
      </w:r>
      <w:r w:rsidRPr="00816158">
        <w:rPr>
          <w:spacing w:val="2"/>
        </w:rPr>
        <w:br/>
        <w:t>на основании </w:t>
      </w:r>
      <w:hyperlink r:id="rId16" w:anchor="z4" w:history="1">
        <w:r w:rsidRPr="00816158">
          <w:rPr>
            <w:rStyle w:val="ac"/>
            <w:color w:val="073A5E"/>
            <w:spacing w:val="2"/>
          </w:rPr>
          <w:t>постановления</w:t>
        </w:r>
      </w:hyperlink>
      <w:r w:rsidRPr="00816158">
        <w:rPr>
          <w:spacing w:val="2"/>
        </w:rPr>
        <w:t> Правительства Республики Казахстан от 4 июня 2021</w:t>
      </w:r>
      <w:r w:rsidRPr="00816158">
        <w:rPr>
          <w:spacing w:val="2"/>
        </w:rPr>
        <w:br/>
        <w:t>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w:t>
      </w:r>
      <w:r w:rsidRPr="00816158">
        <w:rPr>
          <w:spacing w:val="2"/>
        </w:rPr>
        <w:br/>
        <w:t>продуктов в рамках гарантированного объема бесплатной медицинской помощи</w:t>
      </w:r>
      <w:r w:rsidRPr="00816158">
        <w:rPr>
          <w:spacing w:val="2"/>
        </w:rPr>
        <w:br/>
        <w:t>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w:t>
      </w:r>
      <w:r w:rsidRPr="00816158">
        <w:rPr>
          <w:spacing w:val="2"/>
        </w:rPr>
        <w:br/>
        <w:t>Правительства Республики Казахстан" (далее – Правила), и протокола об итогах</w:t>
      </w:r>
      <w:r w:rsidRPr="00816158">
        <w:rPr>
          <w:spacing w:val="2"/>
        </w:rPr>
        <w:br/>
        <w:t>закупа способом ______________________ (указать способ) по закупу (указать</w:t>
      </w:r>
      <w:r w:rsidRPr="00816158">
        <w:rPr>
          <w:spacing w:val="2"/>
        </w:rPr>
        <w:br/>
        <w:t>предмет закупа) № _______ от "___" __________ _____ года, заключили настоящий</w:t>
      </w:r>
      <w:r w:rsidRPr="00816158">
        <w:rPr>
          <w:spacing w:val="2"/>
        </w:rPr>
        <w:br/>
        <w:t>Договор закупа лекарственных средств и (или) медицинских изделий</w:t>
      </w:r>
      <w:r w:rsidRPr="00816158">
        <w:rPr>
          <w:spacing w:val="2"/>
        </w:rPr>
        <w:br/>
        <w:t>(далее – Договор) и пришли к соглашению о нижеследующем:</w:t>
      </w:r>
    </w:p>
    <w:p w:rsidR="006F075E" w:rsidRPr="00816158" w:rsidRDefault="006F075E" w:rsidP="006F075E">
      <w:pPr>
        <w:jc w:val="both"/>
        <w:rPr>
          <w:color w:val="1E1E1E"/>
        </w:rPr>
      </w:pPr>
      <w:r w:rsidRPr="00816158">
        <w:rPr>
          <w:b/>
          <w:bCs/>
          <w:color w:val="1E1E1E"/>
        </w:rPr>
        <w:t>1. Термины, применяемые в Договоре</w:t>
      </w:r>
    </w:p>
    <w:p w:rsidR="006F075E" w:rsidRPr="00816158" w:rsidRDefault="006F075E" w:rsidP="006F075E">
      <w:pPr>
        <w:jc w:val="both"/>
        <w:rPr>
          <w:spacing w:val="2"/>
        </w:rPr>
      </w:pPr>
      <w:r w:rsidRPr="00816158">
        <w:rPr>
          <w:spacing w:val="2"/>
        </w:rPr>
        <w:t>      1. В данном Договоре нижеперечисленные понятия будут иметь следующее толкование:</w:t>
      </w:r>
    </w:p>
    <w:p w:rsidR="006F075E" w:rsidRPr="00816158" w:rsidRDefault="006F075E" w:rsidP="006F075E">
      <w:pPr>
        <w:jc w:val="both"/>
        <w:rPr>
          <w:spacing w:val="2"/>
        </w:rPr>
      </w:pPr>
      <w:r w:rsidRPr="00816158">
        <w:rPr>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F075E" w:rsidRPr="00816158" w:rsidRDefault="006F075E" w:rsidP="006F075E">
      <w:pPr>
        <w:jc w:val="both"/>
        <w:rPr>
          <w:spacing w:val="2"/>
        </w:rPr>
      </w:pPr>
      <w:r w:rsidRPr="00816158">
        <w:rPr>
          <w:spacing w:val="2"/>
        </w:rPr>
        <w:t>      2) цена Договора – сумма, которая должна быть выплачена Заказчиком Поставщику в соответствии с условиями Договора;</w:t>
      </w:r>
    </w:p>
    <w:p w:rsidR="006F075E" w:rsidRPr="00816158" w:rsidRDefault="006F075E" w:rsidP="006F075E">
      <w:pPr>
        <w:jc w:val="both"/>
        <w:rPr>
          <w:spacing w:val="2"/>
        </w:rPr>
      </w:pPr>
      <w:r w:rsidRPr="00816158">
        <w:rPr>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F075E" w:rsidRPr="00816158" w:rsidRDefault="006F075E" w:rsidP="006F075E">
      <w:pPr>
        <w:jc w:val="both"/>
        <w:rPr>
          <w:spacing w:val="2"/>
        </w:rPr>
      </w:pPr>
      <w:r w:rsidRPr="00816158">
        <w:rPr>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F075E" w:rsidRPr="00816158" w:rsidRDefault="006F075E" w:rsidP="006F075E">
      <w:pPr>
        <w:jc w:val="both"/>
        <w:rPr>
          <w:spacing w:val="2"/>
        </w:rPr>
      </w:pPr>
      <w:r w:rsidRPr="00816158">
        <w:rPr>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6F075E" w:rsidRPr="00816158" w:rsidRDefault="006F075E" w:rsidP="006F075E">
      <w:pPr>
        <w:jc w:val="both"/>
        <w:rPr>
          <w:spacing w:val="2"/>
        </w:rPr>
      </w:pPr>
      <w:r w:rsidRPr="00816158">
        <w:rPr>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F075E" w:rsidRPr="00816158" w:rsidRDefault="006F075E" w:rsidP="006F075E">
      <w:pPr>
        <w:jc w:val="both"/>
        <w:rPr>
          <w:color w:val="1E1E1E"/>
        </w:rPr>
      </w:pPr>
      <w:r w:rsidRPr="00816158">
        <w:rPr>
          <w:b/>
          <w:bCs/>
          <w:color w:val="1E1E1E"/>
        </w:rPr>
        <w:t>2. Предмет Договора</w:t>
      </w:r>
    </w:p>
    <w:p w:rsidR="006F075E" w:rsidRPr="00816158" w:rsidRDefault="006F075E" w:rsidP="006F075E">
      <w:pPr>
        <w:jc w:val="both"/>
        <w:rPr>
          <w:spacing w:val="2"/>
        </w:rPr>
      </w:pPr>
      <w:r w:rsidRPr="00816158">
        <w:rPr>
          <w:spacing w:val="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F075E" w:rsidRPr="00816158" w:rsidRDefault="006F075E" w:rsidP="006F075E">
      <w:pPr>
        <w:jc w:val="both"/>
        <w:rPr>
          <w:spacing w:val="2"/>
        </w:rPr>
      </w:pPr>
      <w:r w:rsidRPr="00816158">
        <w:rPr>
          <w:spacing w:val="2"/>
        </w:rPr>
        <w:t>      3. Перечисленные ниже документы и условия, оговоренные в них, образуют данный Договор и считаются его неотъемлемой частью, а именно:</w:t>
      </w:r>
    </w:p>
    <w:p w:rsidR="006F075E" w:rsidRPr="00816158" w:rsidRDefault="006F075E" w:rsidP="006F075E">
      <w:pPr>
        <w:jc w:val="both"/>
        <w:rPr>
          <w:spacing w:val="2"/>
        </w:rPr>
      </w:pPr>
      <w:r w:rsidRPr="00816158">
        <w:rPr>
          <w:spacing w:val="2"/>
        </w:rPr>
        <w:t>      1) настоящий Договор;</w:t>
      </w:r>
    </w:p>
    <w:p w:rsidR="006F075E" w:rsidRPr="00816158" w:rsidRDefault="006F075E" w:rsidP="006F075E">
      <w:pPr>
        <w:jc w:val="both"/>
        <w:rPr>
          <w:spacing w:val="2"/>
        </w:rPr>
      </w:pPr>
      <w:r w:rsidRPr="00816158">
        <w:rPr>
          <w:spacing w:val="2"/>
        </w:rPr>
        <w:t>      2) перечень закупаемых товаров;</w:t>
      </w:r>
    </w:p>
    <w:p w:rsidR="006F075E" w:rsidRPr="00816158" w:rsidRDefault="006F075E" w:rsidP="006F075E">
      <w:pPr>
        <w:jc w:val="both"/>
        <w:rPr>
          <w:spacing w:val="2"/>
        </w:rPr>
      </w:pPr>
      <w:r w:rsidRPr="00816158">
        <w:rPr>
          <w:spacing w:val="2"/>
        </w:rPr>
        <w:t>      3) техническая спецификация;</w:t>
      </w:r>
    </w:p>
    <w:p w:rsidR="006F075E" w:rsidRPr="00816158" w:rsidRDefault="006F075E" w:rsidP="006F075E">
      <w:pPr>
        <w:jc w:val="both"/>
        <w:rPr>
          <w:spacing w:val="2"/>
        </w:rPr>
      </w:pPr>
      <w:r w:rsidRPr="00816158">
        <w:rPr>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6F075E" w:rsidRPr="00816158" w:rsidRDefault="006F075E" w:rsidP="006F075E">
      <w:pPr>
        <w:jc w:val="both"/>
        <w:rPr>
          <w:color w:val="1E1E1E"/>
        </w:rPr>
      </w:pPr>
      <w:r w:rsidRPr="00816158">
        <w:rPr>
          <w:b/>
          <w:bCs/>
          <w:color w:val="1E1E1E"/>
        </w:rPr>
        <w:t>3. Цена Договора и оплата</w:t>
      </w:r>
    </w:p>
    <w:p w:rsidR="006F075E" w:rsidRPr="00FA067C" w:rsidRDefault="006F075E" w:rsidP="006F075E">
      <w:pPr>
        <w:jc w:val="both"/>
        <w:rPr>
          <w:spacing w:val="2"/>
        </w:rPr>
      </w:pPr>
      <w:r w:rsidRPr="00816158">
        <w:rPr>
          <w:spacing w:val="2"/>
        </w:rPr>
        <w:t xml:space="preserve">      </w:t>
      </w:r>
      <w:r w:rsidRPr="00FA067C">
        <w:rPr>
          <w:spacing w:val="2"/>
        </w:rPr>
        <w:t>4. Цена Договора (для ГУ указать наименование товаров согласно бюджетной программы/специфики) составляет ______________________________________</w:t>
      </w:r>
      <w:r w:rsidRPr="00FA067C">
        <w:rPr>
          <w:spacing w:val="2"/>
        </w:rPr>
        <w:br/>
      </w:r>
      <w:r w:rsidRPr="00FA067C">
        <w:rPr>
          <w:spacing w:val="2"/>
        </w:rPr>
        <w:lastRenderedPageBreak/>
        <w:t>тенге (указать сумму цифрами и прописью) и соответствует цене, указанной Поставщиком в его тендерной заявке.</w:t>
      </w:r>
    </w:p>
    <w:p w:rsidR="006F075E" w:rsidRPr="00FA067C" w:rsidRDefault="006F075E" w:rsidP="006F075E">
      <w:pPr>
        <w:jc w:val="both"/>
        <w:rPr>
          <w:spacing w:val="2"/>
        </w:rPr>
      </w:pPr>
      <w:r w:rsidRPr="00FA067C">
        <w:rPr>
          <w:spacing w:val="2"/>
        </w:rPr>
        <w:t>      5. Оплата Поставщику за поставленные товары производиться на следующих условиях:</w:t>
      </w:r>
    </w:p>
    <w:p w:rsidR="00FA067C" w:rsidRPr="00FA067C" w:rsidRDefault="006F075E" w:rsidP="00FA067C">
      <w:pPr>
        <w:spacing w:line="285" w:lineRule="atLeast"/>
        <w:jc w:val="both"/>
        <w:textAlignment w:val="baseline"/>
        <w:rPr>
          <w:color w:val="000000"/>
          <w:spacing w:val="2"/>
        </w:rPr>
      </w:pPr>
      <w:r w:rsidRPr="00FA067C">
        <w:rPr>
          <w:spacing w:val="2"/>
        </w:rPr>
        <w:t xml:space="preserve">      Форма оплаты </w:t>
      </w:r>
      <w:r w:rsidR="00FA067C" w:rsidRPr="00FA067C">
        <w:t>путем перечисление на расчетный счет Поставщика согласно выставленным счетам на оплату.</w:t>
      </w:r>
    </w:p>
    <w:p w:rsidR="00FA067C" w:rsidRPr="00FA067C" w:rsidRDefault="00FA067C" w:rsidP="00FA067C">
      <w:pPr>
        <w:jc w:val="both"/>
        <w:rPr>
          <w:spacing w:val="2"/>
        </w:rPr>
      </w:pPr>
      <w:r w:rsidRPr="00FA067C">
        <w:rPr>
          <w:color w:val="000000"/>
          <w:spacing w:val="2"/>
        </w:rPr>
        <w:t xml:space="preserve">      Сроки выплат </w:t>
      </w:r>
      <w:r w:rsidRPr="00FA067C">
        <w:rPr>
          <w:spacing w:val="2"/>
        </w:rPr>
        <w:t>в течение 90 (девяноста) банковских дней</w:t>
      </w:r>
      <w:r w:rsidR="006F075E" w:rsidRPr="00FA067C">
        <w:rPr>
          <w:spacing w:val="2"/>
        </w:rPr>
        <w:t xml:space="preserve">      </w:t>
      </w:r>
    </w:p>
    <w:p w:rsidR="006F075E" w:rsidRPr="00816158" w:rsidRDefault="00FA067C" w:rsidP="00FA067C">
      <w:pPr>
        <w:jc w:val="both"/>
        <w:rPr>
          <w:spacing w:val="2"/>
        </w:rPr>
      </w:pPr>
      <w:r w:rsidRPr="00FA067C">
        <w:rPr>
          <w:spacing w:val="2"/>
        </w:rPr>
        <w:t xml:space="preserve">      </w:t>
      </w:r>
      <w:r w:rsidR="006F075E" w:rsidRPr="00FA067C">
        <w:rPr>
          <w:spacing w:val="2"/>
        </w:rPr>
        <w:t>6. Необходимые документы</w:t>
      </w:r>
      <w:r w:rsidR="006F075E" w:rsidRPr="00816158">
        <w:rPr>
          <w:spacing w:val="2"/>
        </w:rPr>
        <w:t>, предшествующие оплате:</w:t>
      </w:r>
    </w:p>
    <w:p w:rsidR="006F075E" w:rsidRPr="00816158" w:rsidRDefault="006F075E" w:rsidP="006F075E">
      <w:pPr>
        <w:jc w:val="both"/>
        <w:rPr>
          <w:spacing w:val="2"/>
        </w:rPr>
      </w:pPr>
      <w:r w:rsidRPr="00816158">
        <w:rPr>
          <w:spacing w:val="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F075E" w:rsidRPr="00816158" w:rsidRDefault="006F075E" w:rsidP="006F075E">
      <w:pPr>
        <w:jc w:val="both"/>
        <w:rPr>
          <w:spacing w:val="2"/>
        </w:rPr>
      </w:pPr>
      <w:r w:rsidRPr="00816158">
        <w:rPr>
          <w:spacing w:val="2"/>
        </w:rPr>
        <w:t>      2) счет-фактура, накладная, акт приемки-передачи;</w:t>
      </w:r>
    </w:p>
    <w:p w:rsidR="006F075E" w:rsidRPr="00816158" w:rsidRDefault="006F075E" w:rsidP="006F075E">
      <w:pPr>
        <w:jc w:val="both"/>
        <w:rPr>
          <w:spacing w:val="2"/>
        </w:rPr>
      </w:pPr>
      <w:r w:rsidRPr="00816158">
        <w:rPr>
          <w:spacing w:val="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6F075E" w:rsidRPr="00816158" w:rsidRDefault="006F075E" w:rsidP="006F075E">
      <w:pPr>
        <w:jc w:val="both"/>
        <w:rPr>
          <w:color w:val="1E1E1E"/>
        </w:rPr>
      </w:pPr>
      <w:r w:rsidRPr="00816158">
        <w:rPr>
          <w:b/>
          <w:bCs/>
          <w:color w:val="1E1E1E"/>
        </w:rPr>
        <w:t>4. Условия поставки и приемки товара</w:t>
      </w:r>
    </w:p>
    <w:p w:rsidR="006F075E" w:rsidRPr="00816158" w:rsidRDefault="006F075E" w:rsidP="006F075E">
      <w:pPr>
        <w:jc w:val="both"/>
        <w:rPr>
          <w:spacing w:val="2"/>
        </w:rPr>
      </w:pPr>
      <w:r w:rsidRPr="00816158">
        <w:rPr>
          <w:spacing w:val="2"/>
        </w:rPr>
        <w:t>      7. Товары, поставляемые в рамках Договора, должны соответствовать или быть выше стандартов, указанных в технической спецификации.</w:t>
      </w:r>
    </w:p>
    <w:p w:rsidR="006F075E" w:rsidRPr="00816158" w:rsidRDefault="006F075E" w:rsidP="006F075E">
      <w:pPr>
        <w:jc w:val="both"/>
        <w:rPr>
          <w:spacing w:val="2"/>
        </w:rPr>
      </w:pPr>
      <w:r w:rsidRPr="00816158">
        <w:rPr>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F075E" w:rsidRPr="00816158" w:rsidRDefault="006F075E" w:rsidP="006F075E">
      <w:pPr>
        <w:jc w:val="both"/>
        <w:rPr>
          <w:spacing w:val="2"/>
        </w:rPr>
      </w:pPr>
      <w:r w:rsidRPr="00816158">
        <w:rPr>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F075E" w:rsidRPr="00816158" w:rsidRDefault="006F075E" w:rsidP="006F075E">
      <w:pPr>
        <w:jc w:val="both"/>
        <w:rPr>
          <w:spacing w:val="2"/>
        </w:rPr>
      </w:pPr>
      <w:r w:rsidRPr="00816158">
        <w:rPr>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F075E" w:rsidRPr="00816158" w:rsidRDefault="006F075E" w:rsidP="006F075E">
      <w:pPr>
        <w:jc w:val="both"/>
        <w:rPr>
          <w:spacing w:val="2"/>
        </w:rPr>
      </w:pPr>
      <w:r w:rsidRPr="00816158">
        <w:rPr>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F075E" w:rsidRPr="00816158" w:rsidRDefault="006F075E" w:rsidP="006F075E">
      <w:pPr>
        <w:jc w:val="both"/>
        <w:rPr>
          <w:spacing w:val="2"/>
        </w:rPr>
      </w:pPr>
      <w:r w:rsidRPr="00816158">
        <w:rPr>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F075E" w:rsidRPr="00816158" w:rsidRDefault="006F075E" w:rsidP="006F075E">
      <w:pPr>
        <w:jc w:val="both"/>
        <w:rPr>
          <w:spacing w:val="2"/>
        </w:rPr>
      </w:pPr>
      <w:r w:rsidRPr="00816158">
        <w:rPr>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F075E" w:rsidRPr="00816158" w:rsidRDefault="006F075E" w:rsidP="006F075E">
      <w:pPr>
        <w:jc w:val="both"/>
        <w:rPr>
          <w:spacing w:val="2"/>
        </w:rPr>
      </w:pPr>
      <w:r w:rsidRPr="00816158">
        <w:rPr>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F075E" w:rsidRPr="00816158" w:rsidRDefault="006F075E" w:rsidP="006F075E">
      <w:pPr>
        <w:jc w:val="both"/>
        <w:rPr>
          <w:spacing w:val="2"/>
        </w:rPr>
      </w:pPr>
      <w:r w:rsidRPr="00816158">
        <w:rPr>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F075E" w:rsidRPr="00816158" w:rsidRDefault="006F075E" w:rsidP="006F075E">
      <w:pPr>
        <w:jc w:val="both"/>
        <w:rPr>
          <w:spacing w:val="2"/>
        </w:rPr>
      </w:pPr>
      <w:r w:rsidRPr="00816158">
        <w:rPr>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F075E" w:rsidRPr="00816158" w:rsidRDefault="006F075E" w:rsidP="006F075E">
      <w:pPr>
        <w:jc w:val="both"/>
        <w:rPr>
          <w:color w:val="1E1E1E"/>
        </w:rPr>
      </w:pPr>
      <w:r w:rsidRPr="00816158">
        <w:rPr>
          <w:b/>
          <w:bCs/>
          <w:color w:val="1E1E1E"/>
        </w:rPr>
        <w:t>5. Особенности поставки и приемки медицинской техники</w:t>
      </w:r>
    </w:p>
    <w:p w:rsidR="006F075E" w:rsidRPr="00816158" w:rsidRDefault="006F075E" w:rsidP="006F075E">
      <w:pPr>
        <w:jc w:val="both"/>
        <w:rPr>
          <w:spacing w:val="2"/>
        </w:rPr>
      </w:pPr>
      <w:r w:rsidRPr="00816158">
        <w:rPr>
          <w:spacing w:val="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6F075E" w:rsidRPr="00816158" w:rsidRDefault="006F075E" w:rsidP="006F075E">
      <w:pPr>
        <w:jc w:val="both"/>
        <w:rPr>
          <w:spacing w:val="2"/>
        </w:rPr>
      </w:pPr>
      <w:r w:rsidRPr="00816158">
        <w:rPr>
          <w:spacing w:val="2"/>
        </w:rPr>
        <w:t>      15. В рамках данного Договора Поставщик должен предоставить услуги, указанные в тендерной документации.</w:t>
      </w:r>
    </w:p>
    <w:p w:rsidR="006F075E" w:rsidRPr="00816158" w:rsidRDefault="006F075E" w:rsidP="006F075E">
      <w:pPr>
        <w:jc w:val="both"/>
        <w:rPr>
          <w:spacing w:val="2"/>
        </w:rPr>
      </w:pPr>
      <w:r w:rsidRPr="00816158">
        <w:rPr>
          <w:spacing w:val="2"/>
        </w:rPr>
        <w:t>      16. Цены на сопутствующие услуги включены в цену Договора.</w:t>
      </w:r>
    </w:p>
    <w:p w:rsidR="006F075E" w:rsidRPr="00816158" w:rsidRDefault="006F075E" w:rsidP="006F075E">
      <w:pPr>
        <w:jc w:val="both"/>
        <w:rPr>
          <w:spacing w:val="2"/>
        </w:rPr>
      </w:pPr>
      <w:r w:rsidRPr="00816158">
        <w:rPr>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F075E" w:rsidRPr="00816158" w:rsidRDefault="006F075E" w:rsidP="006F075E">
      <w:pPr>
        <w:jc w:val="both"/>
        <w:rPr>
          <w:spacing w:val="2"/>
        </w:rPr>
      </w:pPr>
      <w:r w:rsidRPr="00816158">
        <w:rPr>
          <w:spacing w:val="2"/>
        </w:rPr>
        <w:t>      18. Поставщик, в случае прекращения производства им запасных частей, должен:</w:t>
      </w:r>
    </w:p>
    <w:p w:rsidR="006F075E" w:rsidRPr="00816158" w:rsidRDefault="006F075E" w:rsidP="006F075E">
      <w:pPr>
        <w:jc w:val="both"/>
        <w:rPr>
          <w:spacing w:val="2"/>
        </w:rPr>
      </w:pPr>
      <w:r w:rsidRPr="00816158">
        <w:rPr>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F075E" w:rsidRPr="00816158" w:rsidRDefault="006F075E" w:rsidP="006F075E">
      <w:pPr>
        <w:jc w:val="both"/>
        <w:rPr>
          <w:spacing w:val="2"/>
        </w:rPr>
      </w:pPr>
      <w:r w:rsidRPr="00816158">
        <w:rPr>
          <w:spacing w:val="2"/>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F075E" w:rsidRPr="00816158" w:rsidRDefault="006F075E" w:rsidP="006F075E">
      <w:pPr>
        <w:jc w:val="both"/>
        <w:rPr>
          <w:spacing w:val="2"/>
        </w:rPr>
      </w:pPr>
      <w:r w:rsidRPr="00816158">
        <w:rPr>
          <w:spacing w:val="2"/>
        </w:rPr>
        <w:t>      19. Поставщик гарантирует, что товары, поставленные в рамках Договора:</w:t>
      </w:r>
    </w:p>
    <w:p w:rsidR="006F075E" w:rsidRPr="00816158" w:rsidRDefault="006F075E" w:rsidP="006F075E">
      <w:pPr>
        <w:jc w:val="both"/>
        <w:rPr>
          <w:spacing w:val="2"/>
        </w:rPr>
      </w:pPr>
      <w:r w:rsidRPr="00816158">
        <w:rPr>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6F075E" w:rsidRPr="00816158" w:rsidRDefault="006F075E" w:rsidP="006F075E">
      <w:pPr>
        <w:jc w:val="both"/>
        <w:rPr>
          <w:spacing w:val="2"/>
        </w:rPr>
      </w:pPr>
      <w:r w:rsidRPr="00816158">
        <w:rPr>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6F075E" w:rsidRPr="00816158" w:rsidRDefault="006F075E" w:rsidP="006F075E">
      <w:pPr>
        <w:jc w:val="both"/>
        <w:rPr>
          <w:spacing w:val="2"/>
        </w:rPr>
      </w:pPr>
      <w:r w:rsidRPr="00816158">
        <w:rPr>
          <w:spacing w:val="2"/>
        </w:rPr>
        <w:lastRenderedPageBreak/>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F075E" w:rsidRPr="00816158" w:rsidRDefault="006F075E" w:rsidP="006F075E">
      <w:pPr>
        <w:jc w:val="both"/>
        <w:rPr>
          <w:spacing w:val="2"/>
        </w:rPr>
      </w:pPr>
      <w:r w:rsidRPr="00816158">
        <w:rPr>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F075E" w:rsidRPr="00816158" w:rsidRDefault="006F075E" w:rsidP="006F075E">
      <w:pPr>
        <w:jc w:val="both"/>
        <w:rPr>
          <w:spacing w:val="2"/>
        </w:rPr>
      </w:pPr>
      <w:r w:rsidRPr="00816158">
        <w:rPr>
          <w:spacing w:val="2"/>
        </w:rPr>
        <w:t>      22. Заказчик обязан оперативно уведомить Поставщика в письменном виде обо всех претензиях, связанных с данной гарантией.</w:t>
      </w:r>
    </w:p>
    <w:p w:rsidR="006F075E" w:rsidRPr="00816158" w:rsidRDefault="006F075E" w:rsidP="006F075E">
      <w:pPr>
        <w:jc w:val="both"/>
        <w:rPr>
          <w:spacing w:val="2"/>
        </w:rPr>
      </w:pPr>
      <w:r w:rsidRPr="00816158">
        <w:rPr>
          <w:spacing w:val="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F075E" w:rsidRPr="00816158" w:rsidRDefault="006F075E" w:rsidP="006F075E">
      <w:pPr>
        <w:jc w:val="both"/>
        <w:rPr>
          <w:spacing w:val="2"/>
        </w:rPr>
      </w:pPr>
      <w:r w:rsidRPr="00816158">
        <w:rPr>
          <w:spacing w:val="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F075E" w:rsidRPr="00816158" w:rsidRDefault="006F075E" w:rsidP="006F075E">
      <w:pPr>
        <w:jc w:val="both"/>
        <w:rPr>
          <w:spacing w:val="2"/>
        </w:rPr>
      </w:pPr>
      <w:r w:rsidRPr="00816158">
        <w:rPr>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6F075E" w:rsidRPr="00816158" w:rsidRDefault="006F075E" w:rsidP="006F075E">
      <w:pPr>
        <w:jc w:val="both"/>
        <w:rPr>
          <w:spacing w:val="2"/>
        </w:rPr>
      </w:pPr>
      <w:r w:rsidRPr="00816158">
        <w:rPr>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F075E" w:rsidRPr="00816158" w:rsidRDefault="006F075E" w:rsidP="006F075E">
      <w:pPr>
        <w:jc w:val="both"/>
        <w:rPr>
          <w:color w:val="1E1E1E"/>
        </w:rPr>
      </w:pPr>
      <w:r w:rsidRPr="00816158">
        <w:rPr>
          <w:b/>
          <w:bCs/>
          <w:color w:val="1E1E1E"/>
        </w:rPr>
        <w:t>6. Ответственность Сторон</w:t>
      </w:r>
    </w:p>
    <w:p w:rsidR="006F075E" w:rsidRPr="00816158" w:rsidRDefault="006F075E" w:rsidP="006F075E">
      <w:pPr>
        <w:jc w:val="both"/>
        <w:rPr>
          <w:spacing w:val="2"/>
        </w:rPr>
      </w:pPr>
      <w:r w:rsidRPr="00816158">
        <w:rPr>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F075E" w:rsidRPr="00816158" w:rsidRDefault="006F075E" w:rsidP="006F075E">
      <w:pPr>
        <w:jc w:val="both"/>
        <w:rPr>
          <w:spacing w:val="2"/>
        </w:rPr>
      </w:pPr>
      <w:r w:rsidRPr="00816158">
        <w:rPr>
          <w:spacing w:val="2"/>
        </w:rPr>
        <w:t>      28. Поставка товаров и предоставление услуг должны осуществляться Поставщиком в соответствии с графиком, указанным в таблице цен.</w:t>
      </w:r>
    </w:p>
    <w:p w:rsidR="006F075E" w:rsidRPr="00816158" w:rsidRDefault="006F075E" w:rsidP="006F075E">
      <w:pPr>
        <w:jc w:val="both"/>
        <w:rPr>
          <w:spacing w:val="2"/>
        </w:rPr>
      </w:pPr>
      <w:r w:rsidRPr="00816158">
        <w:rPr>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6F075E" w:rsidRPr="00816158" w:rsidRDefault="006F075E" w:rsidP="006F075E">
      <w:pPr>
        <w:jc w:val="both"/>
        <w:rPr>
          <w:spacing w:val="2"/>
        </w:rPr>
      </w:pPr>
      <w:r w:rsidRPr="00816158">
        <w:rPr>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F075E" w:rsidRPr="00816158" w:rsidRDefault="006F075E" w:rsidP="006F075E">
      <w:pPr>
        <w:jc w:val="both"/>
        <w:rPr>
          <w:spacing w:val="2"/>
        </w:rPr>
      </w:pPr>
      <w:r w:rsidRPr="00816158">
        <w:rPr>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6F075E" w:rsidRPr="00816158" w:rsidRDefault="006F075E" w:rsidP="006F075E">
      <w:pPr>
        <w:jc w:val="both"/>
        <w:rPr>
          <w:spacing w:val="2"/>
        </w:rPr>
      </w:pPr>
      <w:r w:rsidRPr="00816158">
        <w:rPr>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F075E" w:rsidRPr="00816158" w:rsidRDefault="006F075E" w:rsidP="006F075E">
      <w:pPr>
        <w:jc w:val="both"/>
        <w:rPr>
          <w:spacing w:val="2"/>
        </w:rPr>
      </w:pPr>
      <w:r w:rsidRPr="00816158">
        <w:rPr>
          <w:spacing w:val="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F075E" w:rsidRPr="00816158" w:rsidRDefault="006F075E" w:rsidP="006F075E">
      <w:pPr>
        <w:jc w:val="both"/>
        <w:rPr>
          <w:spacing w:val="2"/>
        </w:rPr>
      </w:pPr>
      <w:r w:rsidRPr="00816158">
        <w:rPr>
          <w:spacing w:val="2"/>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F075E" w:rsidRPr="00816158" w:rsidRDefault="006F075E" w:rsidP="006F075E">
      <w:pPr>
        <w:jc w:val="both"/>
        <w:rPr>
          <w:spacing w:val="2"/>
        </w:rPr>
      </w:pPr>
      <w:r w:rsidRPr="00816158">
        <w:rPr>
          <w:spacing w:val="2"/>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F075E" w:rsidRPr="00816158" w:rsidRDefault="006F075E" w:rsidP="006F075E">
      <w:pPr>
        <w:jc w:val="both"/>
        <w:rPr>
          <w:spacing w:val="2"/>
        </w:rPr>
      </w:pPr>
      <w:r w:rsidRPr="00816158">
        <w:rPr>
          <w:spacing w:val="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w:t>
      </w:r>
      <w:r w:rsidRPr="00816158">
        <w:rPr>
          <w:spacing w:val="2"/>
        </w:rPr>
        <w:lastRenderedPageBreak/>
        <w:t>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F075E" w:rsidRPr="00816158" w:rsidRDefault="006F075E" w:rsidP="006F075E">
      <w:pPr>
        <w:jc w:val="both"/>
        <w:rPr>
          <w:spacing w:val="2"/>
        </w:rPr>
      </w:pPr>
      <w:r w:rsidRPr="00816158">
        <w:rPr>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F075E" w:rsidRPr="00816158" w:rsidRDefault="006F075E" w:rsidP="006F075E">
      <w:pPr>
        <w:jc w:val="both"/>
        <w:rPr>
          <w:spacing w:val="2"/>
        </w:rPr>
      </w:pPr>
      <w:r w:rsidRPr="00816158">
        <w:rPr>
          <w:spacing w:val="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F075E" w:rsidRPr="00816158" w:rsidRDefault="006F075E" w:rsidP="006F075E">
      <w:pPr>
        <w:jc w:val="both"/>
        <w:rPr>
          <w:spacing w:val="2"/>
        </w:rPr>
      </w:pPr>
      <w:r w:rsidRPr="00816158">
        <w:rPr>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F075E" w:rsidRPr="00816158" w:rsidRDefault="006F075E" w:rsidP="006F075E">
      <w:pPr>
        <w:jc w:val="both"/>
        <w:rPr>
          <w:spacing w:val="2"/>
        </w:rPr>
      </w:pPr>
      <w:r w:rsidRPr="00816158">
        <w:rPr>
          <w:spacing w:val="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F075E" w:rsidRPr="00816158" w:rsidRDefault="006F075E" w:rsidP="006F075E">
      <w:pPr>
        <w:jc w:val="both"/>
        <w:rPr>
          <w:color w:val="1E1E1E"/>
        </w:rPr>
      </w:pPr>
      <w:r w:rsidRPr="00816158">
        <w:rPr>
          <w:b/>
          <w:bCs/>
          <w:color w:val="1E1E1E"/>
        </w:rPr>
        <w:t>7. Конфиденциальность</w:t>
      </w:r>
    </w:p>
    <w:p w:rsidR="006F075E" w:rsidRPr="00816158" w:rsidRDefault="006F075E" w:rsidP="006F075E">
      <w:pPr>
        <w:jc w:val="both"/>
        <w:rPr>
          <w:spacing w:val="2"/>
        </w:rPr>
      </w:pPr>
      <w:r w:rsidRPr="00816158">
        <w:rPr>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F075E" w:rsidRPr="00816158" w:rsidRDefault="006F075E" w:rsidP="006F075E">
      <w:pPr>
        <w:jc w:val="both"/>
        <w:rPr>
          <w:spacing w:val="2"/>
        </w:rPr>
      </w:pPr>
      <w:r w:rsidRPr="00816158">
        <w:rPr>
          <w:spacing w:val="2"/>
        </w:rPr>
        <w:t>      1) во время раскрытия находилась в публичном доступе;</w:t>
      </w:r>
    </w:p>
    <w:p w:rsidR="006F075E" w:rsidRPr="00816158" w:rsidRDefault="006F075E" w:rsidP="006F075E">
      <w:pPr>
        <w:jc w:val="both"/>
        <w:rPr>
          <w:spacing w:val="2"/>
        </w:rPr>
      </w:pPr>
      <w:r w:rsidRPr="00816158">
        <w:rPr>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F075E" w:rsidRPr="00816158" w:rsidRDefault="006F075E" w:rsidP="006F075E">
      <w:pPr>
        <w:jc w:val="both"/>
        <w:rPr>
          <w:spacing w:val="2"/>
        </w:rPr>
      </w:pPr>
      <w:r w:rsidRPr="00816158">
        <w:rPr>
          <w:spacing w:val="2"/>
        </w:rPr>
        <w:t>      3) во время раскрытия другой Стороной находилась во владении у Стороны и не была приобретена прямо или косвенно у такой Стороны;</w:t>
      </w:r>
    </w:p>
    <w:p w:rsidR="006F075E" w:rsidRPr="00816158" w:rsidRDefault="006F075E" w:rsidP="006F075E">
      <w:pPr>
        <w:jc w:val="both"/>
        <w:rPr>
          <w:spacing w:val="2"/>
        </w:rPr>
      </w:pPr>
      <w:r w:rsidRPr="00816158">
        <w:rPr>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F075E" w:rsidRPr="00816158" w:rsidRDefault="006F075E" w:rsidP="006F075E">
      <w:pPr>
        <w:jc w:val="both"/>
        <w:rPr>
          <w:spacing w:val="2"/>
        </w:rPr>
      </w:pPr>
      <w:r w:rsidRPr="00816158">
        <w:rPr>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F075E" w:rsidRPr="00816158" w:rsidRDefault="006F075E" w:rsidP="006F075E">
      <w:pPr>
        <w:jc w:val="both"/>
        <w:rPr>
          <w:spacing w:val="2"/>
        </w:rPr>
      </w:pPr>
      <w:r w:rsidRPr="00816158">
        <w:rPr>
          <w:spacing w:val="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F075E" w:rsidRPr="00816158" w:rsidRDefault="006F075E" w:rsidP="006F075E">
      <w:pPr>
        <w:jc w:val="both"/>
        <w:rPr>
          <w:color w:val="1E1E1E"/>
        </w:rPr>
      </w:pPr>
      <w:r w:rsidRPr="00816158">
        <w:rPr>
          <w:b/>
          <w:bCs/>
          <w:color w:val="1E1E1E"/>
        </w:rPr>
        <w:t>8. Заключительные положения</w:t>
      </w:r>
    </w:p>
    <w:p w:rsidR="006F075E" w:rsidRPr="00816158" w:rsidRDefault="006F075E" w:rsidP="006F075E">
      <w:pPr>
        <w:jc w:val="both"/>
        <w:rPr>
          <w:spacing w:val="2"/>
        </w:rPr>
      </w:pPr>
      <w:r w:rsidRPr="00816158">
        <w:rPr>
          <w:spacing w:val="2"/>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F075E" w:rsidRPr="00816158" w:rsidRDefault="006F075E" w:rsidP="006F075E">
      <w:pPr>
        <w:jc w:val="both"/>
        <w:rPr>
          <w:spacing w:val="2"/>
        </w:rPr>
      </w:pPr>
      <w:r w:rsidRPr="00816158">
        <w:rPr>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F075E" w:rsidRPr="00816158" w:rsidRDefault="006F075E" w:rsidP="006F075E">
      <w:pPr>
        <w:jc w:val="both"/>
        <w:rPr>
          <w:spacing w:val="2"/>
        </w:rPr>
      </w:pPr>
      <w:r w:rsidRPr="00816158">
        <w:rPr>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F075E" w:rsidRPr="00816158" w:rsidRDefault="006F075E" w:rsidP="006F075E">
      <w:pPr>
        <w:jc w:val="both"/>
        <w:rPr>
          <w:spacing w:val="2"/>
        </w:rPr>
      </w:pPr>
      <w:r w:rsidRPr="00816158">
        <w:rPr>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6F075E" w:rsidRPr="00816158" w:rsidRDefault="006F075E" w:rsidP="006F075E">
      <w:pPr>
        <w:jc w:val="both"/>
        <w:rPr>
          <w:spacing w:val="2"/>
        </w:rPr>
      </w:pPr>
      <w:r w:rsidRPr="00816158">
        <w:rPr>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6F075E" w:rsidRPr="00816158" w:rsidRDefault="006F075E" w:rsidP="006F075E">
      <w:pPr>
        <w:jc w:val="both"/>
        <w:rPr>
          <w:spacing w:val="2"/>
        </w:rPr>
      </w:pPr>
      <w:r w:rsidRPr="00816158">
        <w:rPr>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6F075E" w:rsidRPr="00816158" w:rsidRDefault="006F075E" w:rsidP="006F075E">
      <w:pPr>
        <w:jc w:val="both"/>
        <w:rPr>
          <w:spacing w:val="2"/>
        </w:rPr>
      </w:pPr>
      <w:r w:rsidRPr="00816158">
        <w:rPr>
          <w:spacing w:val="2"/>
        </w:rPr>
        <w:t>      Дата регистрации в территориальном органе казначейства (для государственных органов и государственных учреждений): ________________.</w:t>
      </w:r>
    </w:p>
    <w:p w:rsidR="006F075E" w:rsidRPr="00816158" w:rsidRDefault="006F075E" w:rsidP="006F075E">
      <w:pPr>
        <w:jc w:val="both"/>
        <w:rPr>
          <w:spacing w:val="2"/>
        </w:rPr>
      </w:pPr>
      <w:r w:rsidRPr="00816158">
        <w:rPr>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F075E" w:rsidRDefault="006F075E" w:rsidP="00DA3B8C">
      <w:pPr>
        <w:jc w:val="center"/>
        <w:rPr>
          <w:b/>
          <w:bCs/>
          <w:color w:val="1E1E1E"/>
        </w:rPr>
      </w:pPr>
      <w:r w:rsidRPr="00816158">
        <w:rPr>
          <w:b/>
          <w:bCs/>
          <w:color w:val="1E1E1E"/>
        </w:rPr>
        <w:t>9. Адреса, банковские реквизиты и подписи Сторон:</w:t>
      </w:r>
    </w:p>
    <w:p w:rsidR="00DA3B8C" w:rsidRPr="00816158" w:rsidRDefault="00DA3B8C" w:rsidP="006F075E">
      <w:pPr>
        <w:jc w:val="both"/>
        <w:rPr>
          <w:color w:val="1E1E1E"/>
        </w:rPr>
      </w:pPr>
    </w:p>
    <w:tbl>
      <w:tblPr>
        <w:tblpPr w:leftFromText="180" w:rightFromText="180" w:vertAnchor="page" w:horzAnchor="margin" w:tblpY="705"/>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063"/>
        <w:gridCol w:w="4536"/>
      </w:tblGrid>
      <w:tr w:rsidR="00DA3B8C" w:rsidRPr="00816158" w:rsidTr="00DA3B8C">
        <w:trPr>
          <w:trHeight w:val="1640"/>
        </w:trPr>
        <w:tc>
          <w:tcPr>
            <w:tcW w:w="4063"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lastRenderedPageBreak/>
              <w:t>Заказчик: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_____________________</w:t>
            </w:r>
            <w:r w:rsidRPr="00816158">
              <w:rPr>
                <w:spacing w:val="2"/>
              </w:rPr>
              <w:br/>
              <w:t>Подпись, Ф.И.О. (при его наличии)</w:t>
            </w:r>
            <w:r w:rsidRPr="00816158">
              <w:rPr>
                <w:spacing w:val="2"/>
              </w:rPr>
              <w:br/>
              <w:t>Печать (при наличии)</w:t>
            </w:r>
          </w:p>
        </w:tc>
        <w:tc>
          <w:tcPr>
            <w:tcW w:w="4536"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t>Поставщик: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w:t>
            </w:r>
            <w:r w:rsidRPr="00816158">
              <w:rPr>
                <w:spacing w:val="2"/>
              </w:rPr>
              <w:br/>
              <w:t>Подпись, Ф.И.О. (при его наличии)</w:t>
            </w:r>
            <w:r w:rsidRPr="00816158">
              <w:rPr>
                <w:spacing w:val="2"/>
              </w:rPr>
              <w:br/>
              <w:t>Печать (при наличии)</w:t>
            </w:r>
          </w:p>
        </w:tc>
      </w:tr>
    </w:tbl>
    <w:p w:rsidR="006F075E" w:rsidRPr="00816158" w:rsidRDefault="006F075E" w:rsidP="006F075E">
      <w:pPr>
        <w:jc w:val="both"/>
        <w:rPr>
          <w:vanish/>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6F075E" w:rsidRPr="00816158" w:rsidRDefault="006F075E" w:rsidP="006F075E">
      <w:pPr>
        <w:jc w:val="center"/>
        <w:rPr>
          <w:color w:val="1E1E1E"/>
        </w:rPr>
      </w:pPr>
      <w:r w:rsidRPr="00816158">
        <w:rPr>
          <w:b/>
          <w:bCs/>
          <w:color w:val="1E1E1E"/>
        </w:rPr>
        <w:t>Антикоррупционные требования</w:t>
      </w:r>
    </w:p>
    <w:p w:rsidR="006F075E" w:rsidRPr="00816158" w:rsidRDefault="006F075E" w:rsidP="006F075E">
      <w:pPr>
        <w:jc w:val="both"/>
        <w:rPr>
          <w:spacing w:val="2"/>
        </w:rPr>
      </w:pPr>
      <w:r w:rsidRPr="00816158">
        <w:rPr>
          <w:spacing w:val="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075E" w:rsidRPr="00816158" w:rsidRDefault="006F075E" w:rsidP="006F075E">
      <w:pPr>
        <w:jc w:val="both"/>
        <w:rPr>
          <w:spacing w:val="2"/>
        </w:rPr>
      </w:pPr>
      <w:r w:rsidRPr="00816158">
        <w:rPr>
          <w:spacing w:val="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6F075E" w:rsidRPr="00816158" w:rsidRDefault="006F075E" w:rsidP="006F075E">
      <w:pPr>
        <w:jc w:val="both"/>
        <w:rPr>
          <w:spacing w:val="2"/>
        </w:rPr>
      </w:pPr>
      <w:r w:rsidRPr="00816158">
        <w:rPr>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F075E" w:rsidRPr="00816158" w:rsidRDefault="006F075E" w:rsidP="006F075E">
      <w:pPr>
        <w:jc w:val="both"/>
        <w:rPr>
          <w:spacing w:val="2"/>
        </w:rPr>
      </w:pPr>
      <w:r w:rsidRPr="00816158">
        <w:rPr>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6F075E" w:rsidRPr="00816158" w:rsidRDefault="006F075E" w:rsidP="006F075E">
      <w:pPr>
        <w:jc w:val="both"/>
        <w:rPr>
          <w:spacing w:val="2"/>
        </w:rPr>
      </w:pPr>
      <w:r w:rsidRPr="00816158">
        <w:rPr>
          <w:spacing w:val="2"/>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7" w:anchor="z114" w:history="1">
        <w:r w:rsidRPr="00816158">
          <w:rPr>
            <w:rStyle w:val="ac"/>
            <w:color w:val="073A5E"/>
            <w:spacing w:val="2"/>
          </w:rPr>
          <w:t>пунктом 1</w:t>
        </w:r>
      </w:hyperlink>
      <w:r w:rsidRPr="00816158">
        <w:rPr>
          <w:spacing w:val="2"/>
        </w:rPr>
        <w:t> статьи 24 Закона Республики Казахстан "О противодействии коррупции".</w:t>
      </w:r>
    </w:p>
    <w:p w:rsidR="006F075E" w:rsidRPr="00816158" w:rsidRDefault="006F075E" w:rsidP="006F075E">
      <w:pPr>
        <w:jc w:val="both"/>
        <w:rPr>
          <w:spacing w:val="2"/>
        </w:rPr>
      </w:pPr>
      <w:r w:rsidRPr="00816158">
        <w:rPr>
          <w:spacing w:val="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F075E" w:rsidRPr="00816158" w:rsidRDefault="006F075E" w:rsidP="006F075E">
      <w:pPr>
        <w:jc w:val="both"/>
        <w:rPr>
          <w:spacing w:val="2"/>
        </w:rPr>
      </w:pPr>
      <w:r w:rsidRPr="00816158">
        <w:rPr>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6F075E" w:rsidRPr="00816158" w:rsidRDefault="006F075E" w:rsidP="006F075E">
      <w:pPr>
        <w:jc w:val="both"/>
        <w:rPr>
          <w:spacing w:val="2"/>
        </w:rPr>
      </w:pPr>
      <w:r w:rsidRPr="00816158">
        <w:rPr>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Default="00816158"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DA3B8C" w:rsidP="00DA3B8C">
      <w:pPr>
        <w:ind w:left="7080" w:firstLine="708"/>
        <w:jc w:val="center"/>
        <w:rPr>
          <w:b/>
          <w:bCs/>
          <w:iCs/>
        </w:rPr>
      </w:pPr>
      <w:r w:rsidRPr="006F075E">
        <w:rPr>
          <w:b/>
          <w:bCs/>
          <w:iCs/>
        </w:rPr>
        <w:lastRenderedPageBreak/>
        <w:t xml:space="preserve">Приложении </w:t>
      </w:r>
      <w:r>
        <w:rPr>
          <w:b/>
          <w:bCs/>
          <w:iCs/>
        </w:rPr>
        <w:t>4</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DA3B8C">
      <w:pPr>
        <w:ind w:left="7080" w:firstLine="708"/>
        <w:jc w:val="center"/>
        <w:rPr>
          <w:b/>
          <w:bCs/>
          <w:color w:val="1E1E1E"/>
        </w:rPr>
      </w:pPr>
    </w:p>
    <w:p w:rsidR="0014204C" w:rsidRPr="00816158" w:rsidRDefault="0014204C" w:rsidP="00816158">
      <w:pPr>
        <w:jc w:val="center"/>
        <w:rPr>
          <w:color w:val="1E1E1E"/>
        </w:rPr>
      </w:pPr>
      <w:r w:rsidRPr="00816158">
        <w:rPr>
          <w:b/>
          <w:bCs/>
          <w:color w:val="1E1E1E"/>
        </w:rPr>
        <w:t>Заявка на участие в тендере</w:t>
      </w:r>
    </w:p>
    <w:p w:rsidR="0014204C" w:rsidRPr="00816158" w:rsidRDefault="0014204C" w:rsidP="00816158">
      <w:pPr>
        <w:jc w:val="both"/>
        <w:rPr>
          <w:spacing w:val="2"/>
        </w:rPr>
      </w:pPr>
      <w:r w:rsidRPr="00816158">
        <w:rPr>
          <w:spacing w:val="2"/>
        </w:rPr>
        <w:t>      ________________________________________________________________________</w:t>
      </w:r>
      <w:r w:rsidRPr="00816158">
        <w:rPr>
          <w:spacing w:val="2"/>
        </w:rPr>
        <w:br/>
        <w:t>(наименование потенциального поставщика),</w:t>
      </w:r>
      <w:r w:rsidRPr="00816158">
        <w:rPr>
          <w:spacing w:val="2"/>
        </w:rPr>
        <w:br/>
        <w:t>рассмотрев объявление/ тендерную документацию по проведению тендера</w:t>
      </w:r>
      <w:r w:rsidRPr="00816158">
        <w:rPr>
          <w:spacing w:val="2"/>
        </w:rPr>
        <w:br/>
        <w:t>№ _______________________________________________________________________,</w:t>
      </w:r>
      <w:r w:rsidRPr="00816158">
        <w:rPr>
          <w:spacing w:val="2"/>
        </w:rPr>
        <w:br/>
        <w:t>__________________________________________________________________________</w:t>
      </w:r>
      <w:r w:rsidRPr="00816158">
        <w:rPr>
          <w:spacing w:val="2"/>
        </w:rPr>
        <w:br/>
        <w:t>(название тендера)</w:t>
      </w:r>
      <w:r w:rsidRPr="00816158">
        <w:rPr>
          <w:spacing w:val="2"/>
        </w:rPr>
        <w:br/>
        <w:t>получение которой настоящим удостоверяется (указывается, если получена тендерная</w:t>
      </w:r>
      <w:r w:rsidRPr="00816158">
        <w:rPr>
          <w:spacing w:val="2"/>
        </w:rPr>
        <w:br/>
        <w:t>документация), настоящей заявкой выражает согласие осуществить поставку</w:t>
      </w:r>
      <w:r w:rsidRPr="00816158">
        <w:rPr>
          <w:spacing w:val="2"/>
        </w:rPr>
        <w:br/>
        <w:t>лекарственных средств/медицинских изделий/фармацевтических</w:t>
      </w:r>
      <w:r w:rsidRPr="00816158">
        <w:rPr>
          <w:spacing w:val="2"/>
        </w:rPr>
        <w:br/>
        <w:t>услуг в соответствии с условиями объявления/тендерной документацией по следующим лотам:</w:t>
      </w:r>
      <w:r w:rsidRPr="00816158">
        <w:rPr>
          <w:spacing w:val="2"/>
        </w:rPr>
        <w:br/>
        <w:t>1)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2)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в соответствии с требованиями и условиями, </w:t>
      </w:r>
      <w:hyperlink r:id="rId18" w:anchor="z4" w:history="1">
        <w:r w:rsidRPr="00816158">
          <w:rPr>
            <w:rStyle w:val="ac"/>
            <w:color w:val="073A5E"/>
            <w:spacing w:val="2"/>
          </w:rPr>
          <w:t>постановлением</w:t>
        </w:r>
      </w:hyperlink>
      <w:r w:rsidRPr="00816158">
        <w:rPr>
          <w:spacing w:val="2"/>
        </w:rPr>
        <w:t> Правительства</w:t>
      </w:r>
      <w:r w:rsidRPr="00816158">
        <w:rPr>
          <w:spacing w:val="2"/>
        </w:rPr>
        <w:br/>
        <w:t>Республики Казахстан от 4 июня 2021 года № 375 "Об утверждении Правил</w:t>
      </w:r>
      <w:r w:rsidRPr="00816158">
        <w:rPr>
          <w:spacing w:val="2"/>
        </w:rPr>
        <w:br/>
        <w:t>организации и проведения закупа лекарственных средств, медицинских изделий и</w:t>
      </w:r>
      <w:r w:rsidRPr="00816158">
        <w:rPr>
          <w:spacing w:val="2"/>
        </w:rPr>
        <w:br/>
        <w:t>специализированных лечебных продуктов в рамках гарантированного объема</w:t>
      </w:r>
      <w:r w:rsidRPr="00816158">
        <w:rPr>
          <w:spacing w:val="2"/>
        </w:rPr>
        <w:br/>
        <w:t>бесплатной медицинской помощи и (или) в системе обязательного социального</w:t>
      </w:r>
      <w:r w:rsidRPr="00816158">
        <w:rPr>
          <w:spacing w:val="2"/>
        </w:rPr>
        <w:br/>
        <w:t>медицинского страхования, фармацевтических услуг и признании утратившими силу</w:t>
      </w:r>
      <w:r w:rsidRPr="00816158">
        <w:rPr>
          <w:spacing w:val="2"/>
        </w:rPr>
        <w:br/>
        <w:t>некоторых решений Правительства Республики Казахстан" (далее – Правила).</w:t>
      </w:r>
      <w:r w:rsidRPr="00816158">
        <w:rPr>
          <w:spacing w:val="2"/>
        </w:rPr>
        <w:br/>
        <w:t>Потенциальный поставщик подтверждает, что ознакомлен с требованиями и</w:t>
      </w:r>
      <w:r w:rsidRPr="00816158">
        <w:rPr>
          <w:spacing w:val="2"/>
        </w:rPr>
        <w:br/>
        <w:t>условиями, предусмотренными Правилами, и осведомлен об ответственности</w:t>
      </w:r>
      <w:r w:rsidRPr="00816158">
        <w:rPr>
          <w:spacing w:val="2"/>
        </w:rPr>
        <w:br/>
        <w:t>за предоставление конкурсной комиссии недостоверных сведений о своей</w:t>
      </w:r>
      <w:r w:rsidRPr="00816158">
        <w:rPr>
          <w:spacing w:val="2"/>
        </w:rPr>
        <w:br/>
        <w:t>правомочности, квалификации, качественных и иных характеристиках поставки</w:t>
      </w:r>
      <w:r w:rsidRPr="00816158">
        <w:rPr>
          <w:spacing w:val="2"/>
        </w:rPr>
        <w:br/>
        <w:t>медицинской техники, а также иных ограничениях, предусмотренных действующим</w:t>
      </w:r>
      <w:r w:rsidRPr="00816158">
        <w:rPr>
          <w:spacing w:val="2"/>
        </w:rPr>
        <w:br/>
        <w:t>законодательством Республики Казахстан.</w:t>
      </w:r>
      <w:r w:rsidRPr="00816158">
        <w:rPr>
          <w:spacing w:val="2"/>
        </w:rPr>
        <w:br/>
        <w:t>Потенциальный поставщик подтверждает достоверность сведений в данной заявке</w:t>
      </w:r>
      <w:r w:rsidRPr="00816158">
        <w:rPr>
          <w:spacing w:val="2"/>
        </w:rPr>
        <w:br/>
        <w:t>и прилагаемых к ней документов:</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79"/>
        <w:gridCol w:w="3618"/>
        <w:gridCol w:w="3828"/>
      </w:tblGrid>
      <w:tr w:rsidR="0014204C" w:rsidRPr="00816158" w:rsidTr="00A25AB4">
        <w:trPr>
          <w:trHeight w:val="23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361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документа</w:t>
            </w:r>
          </w:p>
        </w:tc>
        <w:tc>
          <w:tcPr>
            <w:tcW w:w="382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листов</w:t>
            </w:r>
          </w:p>
        </w:tc>
      </w:tr>
      <w:tr w:rsidR="0014204C" w:rsidRPr="00816158" w:rsidTr="00A25AB4">
        <w:trPr>
          <w:trHeight w:val="2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pPr>
          </w:p>
        </w:tc>
        <w:tc>
          <w:tcPr>
            <w:tcW w:w="3618" w:type="dxa"/>
            <w:shd w:val="clear" w:color="auto" w:fill="auto"/>
            <w:tcMar>
              <w:top w:w="56" w:type="dxa"/>
              <w:left w:w="94" w:type="dxa"/>
              <w:bottom w:w="56" w:type="dxa"/>
              <w:right w:w="94" w:type="dxa"/>
            </w:tcMar>
            <w:hideMark/>
          </w:tcPr>
          <w:p w:rsidR="0014204C" w:rsidRPr="00816158" w:rsidRDefault="0014204C" w:rsidP="00816158">
            <w:pPr>
              <w:jc w:val="both"/>
            </w:pPr>
          </w:p>
        </w:tc>
        <w:tc>
          <w:tcPr>
            <w:tcW w:w="3828" w:type="dxa"/>
            <w:shd w:val="clear" w:color="auto" w:fill="auto"/>
            <w:tcMar>
              <w:top w:w="56" w:type="dxa"/>
              <w:left w:w="94" w:type="dxa"/>
              <w:bottom w:w="56" w:type="dxa"/>
              <w:right w:w="94" w:type="dxa"/>
            </w:tcMar>
            <w:hideMark/>
          </w:tcPr>
          <w:p w:rsidR="0014204C" w:rsidRDefault="0014204C" w:rsidP="00816158">
            <w:pPr>
              <w:jc w:val="both"/>
            </w:pPr>
          </w:p>
          <w:p w:rsidR="00A25AB4" w:rsidRPr="00816158" w:rsidRDefault="00A25AB4" w:rsidP="00816158">
            <w:pPr>
              <w:jc w:val="both"/>
            </w:pPr>
          </w:p>
        </w:tc>
      </w:tr>
    </w:tbl>
    <w:p w:rsidR="0014204C" w:rsidRPr="00816158" w:rsidRDefault="0014204C" w:rsidP="00816158">
      <w:pPr>
        <w:jc w:val="both"/>
        <w:rPr>
          <w:spacing w:val="2"/>
        </w:rPr>
      </w:pPr>
      <w:r w:rsidRPr="00816158">
        <w:rPr>
          <w:spacing w:val="2"/>
        </w:rPr>
        <w:t>      Настоящая заявка действует до подведения итогов тендера.</w:t>
      </w:r>
      <w:r w:rsidRPr="00816158">
        <w:rPr>
          <w:spacing w:val="2"/>
        </w:rPr>
        <w:br/>
        <w:t>Должность, Ф.И.О. (при его наличии) и подпись лица, имеющего полномочия</w:t>
      </w:r>
      <w:r w:rsidRPr="00816158">
        <w:rPr>
          <w:spacing w:val="2"/>
        </w:rPr>
        <w:br/>
        <w:t>подписать тендерную заявку от имени и по поручению</w:t>
      </w:r>
      <w:r w:rsidRPr="00816158">
        <w:rPr>
          <w:spacing w:val="2"/>
        </w:rPr>
        <w:br/>
        <w:t>___________________________________________________________________</w:t>
      </w:r>
      <w:r w:rsidRPr="00816158">
        <w:rPr>
          <w:spacing w:val="2"/>
        </w:rPr>
        <w:br/>
        <w:t>(наименование потенциального поставщика)</w:t>
      </w:r>
    </w:p>
    <w:tbl>
      <w:tblPr>
        <w:tblW w:w="16682" w:type="dxa"/>
        <w:shd w:val="clear" w:color="auto" w:fill="FFFFFF"/>
        <w:tblCellMar>
          <w:left w:w="0" w:type="dxa"/>
          <w:right w:w="0" w:type="dxa"/>
        </w:tblCellMar>
        <w:tblLook w:val="04A0"/>
      </w:tblPr>
      <w:tblGrid>
        <w:gridCol w:w="6904"/>
        <w:gridCol w:w="9778"/>
      </w:tblGrid>
      <w:tr w:rsidR="0014204C" w:rsidRPr="00816158" w:rsidTr="0014204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Печать</w:t>
            </w:r>
            <w:r w:rsidRPr="00816158">
              <w:rPr>
                <w:spacing w:val="2"/>
              </w:rPr>
              <w:br/>
              <w:t>(при наличии)</w:t>
            </w:r>
          </w:p>
        </w:t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"___" _______ 20__г.</w:t>
            </w:r>
          </w:p>
        </w:tc>
      </w:tr>
    </w:tbl>
    <w:p w:rsidR="00865207" w:rsidRDefault="00865207" w:rsidP="00816158">
      <w:pPr>
        <w:jc w:val="both"/>
        <w:sectPr w:rsidR="00865207" w:rsidSect="00A25AB4">
          <w:footerReference w:type="even" r:id="rId19"/>
          <w:footerReference w:type="default" r:id="rId20"/>
          <w:pgSz w:w="11906" w:h="16838"/>
          <w:pgMar w:top="851" w:right="851" w:bottom="851" w:left="1134" w:header="709" w:footer="709" w:gutter="0"/>
          <w:cols w:space="708"/>
          <w:titlePg/>
          <w:docGrid w:linePitch="360"/>
        </w:sectPr>
      </w:pPr>
    </w:p>
    <w:p w:rsidR="00C917E0" w:rsidRDefault="00C917E0" w:rsidP="00C917E0">
      <w:pPr>
        <w:ind w:left="7080" w:firstLine="708"/>
        <w:jc w:val="center"/>
        <w:rPr>
          <w:b/>
          <w:bCs/>
          <w:iCs/>
        </w:rPr>
      </w:pPr>
      <w:r w:rsidRPr="006F075E">
        <w:rPr>
          <w:b/>
          <w:bCs/>
          <w:iCs/>
        </w:rPr>
        <w:lastRenderedPageBreak/>
        <w:t xml:space="preserve">Приложении </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14204C" w:rsidRPr="00816158" w:rsidRDefault="0014204C" w:rsidP="00A25AB4">
      <w:pPr>
        <w:jc w:val="center"/>
        <w:rPr>
          <w:color w:val="1E1E1E"/>
        </w:rPr>
      </w:pPr>
      <w:r w:rsidRPr="00816158">
        <w:rPr>
          <w:b/>
          <w:bCs/>
          <w:color w:val="1E1E1E"/>
        </w:rPr>
        <w:t>Ценовое предложение потенциального поставщика</w:t>
      </w:r>
      <w:r w:rsidRPr="00816158">
        <w:rPr>
          <w:b/>
          <w:bCs/>
          <w:color w:val="1E1E1E"/>
        </w:rPr>
        <w:br/>
        <w:t>________________________________________________</w:t>
      </w:r>
      <w:r w:rsidRPr="00816158">
        <w:rPr>
          <w:b/>
          <w:bCs/>
          <w:color w:val="1E1E1E"/>
        </w:rPr>
        <w:br/>
        <w:t>(наименование потенциального поставщика)</w:t>
      </w:r>
      <w:r w:rsidRPr="00816158">
        <w:rPr>
          <w:b/>
          <w:bCs/>
          <w:color w:val="1E1E1E"/>
        </w:rPr>
        <w:br/>
        <w:t>на поставку лекарственного средства и (или) медицинского изделия</w:t>
      </w:r>
    </w:p>
    <w:p w:rsidR="0014204C" w:rsidRPr="00816158" w:rsidRDefault="0014204C" w:rsidP="00A25AB4">
      <w:pPr>
        <w:rPr>
          <w:spacing w:val="2"/>
        </w:rPr>
      </w:pPr>
      <w:r w:rsidRPr="00816158">
        <w:rPr>
          <w:spacing w:val="2"/>
        </w:rPr>
        <w:t>№ закупа _________________</w:t>
      </w:r>
      <w:r w:rsidRPr="00816158">
        <w:rPr>
          <w:spacing w:val="2"/>
        </w:rPr>
        <w:br/>
        <w:t>Способ закупа ____________</w:t>
      </w:r>
      <w:r w:rsidRPr="00816158">
        <w:rPr>
          <w:spacing w:val="2"/>
        </w:rPr>
        <w:br/>
        <w:t>Лот № _____________</w:t>
      </w:r>
    </w:p>
    <w:tbl>
      <w:tblPr>
        <w:tblW w:w="8316"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558"/>
        <w:gridCol w:w="5490"/>
        <w:gridCol w:w="2268"/>
      </w:tblGrid>
      <w:tr w:rsidR="0014204C" w:rsidRPr="00816158" w:rsidTr="00865207">
        <w:trPr>
          <w:trHeight w:val="69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 ценового предложения на поставку лекарственного средства/медицинского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w:t>
            </w:r>
            <w:r w:rsidRPr="00816158">
              <w:rPr>
                <w:spacing w:val="2"/>
              </w:rPr>
              <w:br/>
              <w:t>(для заполнения потенциальным поставщиком)</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Характеристика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Регистрационного удостоверения (удостоверений)/разрешения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5</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Торговое наименование лекарственного средства или 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6</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7</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8</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Производитель,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9</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Страна происхождения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10</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в единицах измерения (объем)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График поставки</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r w:rsidRPr="00816158">
              <w:t>Скачать</w:t>
            </w:r>
          </w:p>
        </w:tc>
      </w:tr>
    </w:tbl>
    <w:p w:rsidR="00A25AB4" w:rsidRDefault="0014204C" w:rsidP="00816158">
      <w:pPr>
        <w:jc w:val="both"/>
        <w:rPr>
          <w:spacing w:val="2"/>
        </w:rPr>
      </w:pPr>
      <w:r w:rsidRPr="00816158">
        <w:rPr>
          <w:spacing w:val="2"/>
        </w:rPr>
        <w:t xml:space="preserve">      </w:t>
      </w:r>
    </w:p>
    <w:p w:rsidR="0014204C" w:rsidRPr="00816158" w:rsidRDefault="0014204C" w:rsidP="00816158">
      <w:pPr>
        <w:jc w:val="both"/>
        <w:rPr>
          <w:spacing w:val="2"/>
        </w:rPr>
      </w:pPr>
      <w:r w:rsidRPr="00816158">
        <w:rPr>
          <w:spacing w:val="2"/>
        </w:rPr>
        <w:t>* цена потенциального поставщика/цена с учетом наценки Единого дистрибьютора</w:t>
      </w:r>
      <w:r w:rsidRPr="00816158">
        <w:rPr>
          <w:spacing w:val="2"/>
        </w:rPr>
        <w:br/>
        <w:t>Дата "___" ____________ 20___ г.</w:t>
      </w:r>
      <w:r w:rsidRPr="00816158">
        <w:rPr>
          <w:spacing w:val="2"/>
        </w:rPr>
        <w:br/>
        <w:t>Должность, Ф.И.О. (при его наличии) ______________ __________________________</w:t>
      </w:r>
      <w:r w:rsidRPr="00816158">
        <w:rPr>
          <w:spacing w:val="2"/>
        </w:rPr>
        <w:br/>
        <w:t>Подпись _________</w:t>
      </w:r>
      <w:r w:rsidRPr="00816158">
        <w:rPr>
          <w:spacing w:val="2"/>
        </w:rPr>
        <w:br/>
        <w:t>Печать (при наличии)</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865207">
          <w:pgSz w:w="11906" w:h="16838"/>
          <w:pgMar w:top="851" w:right="851" w:bottom="1134" w:left="1701"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sidRPr="006F075E">
        <w:rPr>
          <w:b/>
          <w:bCs/>
          <w:iCs/>
        </w:rPr>
        <w:t xml:space="preserve">Приложении </w:t>
      </w:r>
      <w:r w:rsidR="001A5F1C">
        <w:rPr>
          <w:b/>
          <w:bCs/>
          <w:iCs/>
          <w:lang w:val="kk-KZ"/>
        </w:rPr>
        <w:t>6</w:t>
      </w:r>
    </w:p>
    <w:p w:rsidR="00B77B25" w:rsidRPr="00911F53"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B77B25" w:rsidRPr="001A5F1C" w:rsidRDefault="00B77B25" w:rsidP="00A25AB4">
      <w:pPr>
        <w:rPr>
          <w:spacing w:val="2"/>
          <w:lang w:val="kk-KZ"/>
        </w:rPr>
      </w:pPr>
    </w:p>
    <w:p w:rsidR="0012132F" w:rsidRPr="00816158" w:rsidRDefault="0012132F" w:rsidP="00A25AB4">
      <w:pPr>
        <w:rPr>
          <w:spacing w:val="2"/>
        </w:rPr>
      </w:pPr>
      <w:r w:rsidRPr="00816158">
        <w:rPr>
          <w:spacing w:val="2"/>
        </w:rPr>
        <w:t>Исх. № __________</w:t>
      </w:r>
      <w:r w:rsidRPr="00816158">
        <w:rPr>
          <w:spacing w:val="2"/>
        </w:rPr>
        <w:br/>
        <w:t>Дата ____________</w:t>
      </w:r>
      <w:r w:rsidRPr="00816158">
        <w:rPr>
          <w:spacing w:val="2"/>
        </w:rPr>
        <w:br/>
        <w:t>Кому:</w:t>
      </w:r>
    </w:p>
    <w:p w:rsidR="0012132F" w:rsidRPr="00816158" w:rsidRDefault="0012132F" w:rsidP="00816158">
      <w:pPr>
        <w:jc w:val="both"/>
        <w:rPr>
          <w:spacing w:val="2"/>
        </w:rPr>
      </w:pPr>
      <w:r w:rsidRPr="00816158">
        <w:rPr>
          <w:spacing w:val="2"/>
        </w:rPr>
        <w:t>      __________________________________________________________________________</w:t>
      </w:r>
      <w:r w:rsidRPr="00816158">
        <w:rPr>
          <w:spacing w:val="2"/>
        </w:rPr>
        <w:br/>
        <w:t>(наименование и реквизиты Единого дистрибьютора, организатора закупа, заказчика)</w:t>
      </w:r>
    </w:p>
    <w:p w:rsidR="0012132F" w:rsidRPr="00816158" w:rsidRDefault="0012132F" w:rsidP="00A25AB4">
      <w:pPr>
        <w:jc w:val="center"/>
        <w:rPr>
          <w:color w:val="1E1E1E"/>
        </w:rPr>
      </w:pPr>
      <w:r w:rsidRPr="00816158">
        <w:rPr>
          <w:b/>
          <w:bCs/>
          <w:color w:val="1E1E1E"/>
        </w:rPr>
        <w:t>Электронная банковская гарантия</w:t>
      </w:r>
      <w:r w:rsidRPr="00816158">
        <w:rPr>
          <w:b/>
          <w:bCs/>
          <w:color w:val="1E1E1E"/>
        </w:rPr>
        <w:br/>
        <w:t>(вид обеспечения тендерной или конкурсной заявки)</w:t>
      </w:r>
    </w:p>
    <w:p w:rsidR="0012132F" w:rsidRPr="00816158" w:rsidRDefault="0012132F" w:rsidP="00816158">
      <w:pPr>
        <w:jc w:val="both"/>
        <w:rPr>
          <w:spacing w:val="2"/>
        </w:rPr>
      </w:pPr>
      <w:r w:rsidRPr="00816158">
        <w:rPr>
          <w:spacing w:val="2"/>
        </w:rPr>
        <w:t>      Наименование банка (филиала банка)</w:t>
      </w:r>
      <w:r w:rsidRPr="00816158">
        <w:rPr>
          <w:spacing w:val="2"/>
        </w:rPr>
        <w:br/>
        <w:t>____________________________________________________________</w:t>
      </w:r>
      <w:r w:rsidRPr="00816158">
        <w:rPr>
          <w:spacing w:val="2"/>
        </w:rPr>
        <w:br/>
        <w:t>(наименование, БИН и другие реквизиты банка)</w:t>
      </w:r>
      <w:r w:rsidRPr="00816158">
        <w:rPr>
          <w:spacing w:val="2"/>
        </w:rPr>
        <w:br/>
        <w:t>Гарантийное обеспечение № ____________________</w:t>
      </w:r>
    </w:p>
    <w:tbl>
      <w:tblPr>
        <w:tblW w:w="16682" w:type="dxa"/>
        <w:shd w:val="clear" w:color="auto" w:fill="FFFFFF"/>
        <w:tblCellMar>
          <w:left w:w="0" w:type="dxa"/>
          <w:right w:w="0" w:type="dxa"/>
        </w:tblCellMar>
        <w:tblLook w:val="04A0"/>
      </w:tblPr>
      <w:tblGrid>
        <w:gridCol w:w="10497"/>
        <w:gridCol w:w="6185"/>
      </w:tblGrid>
      <w:tr w:rsidR="0012132F" w:rsidRPr="00816158" w:rsidTr="0012132F">
        <w:tc>
          <w:tcPr>
            <w:tcW w:w="5805"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"__" _____ 20__ года</w:t>
            </w:r>
          </w:p>
        </w:tc>
      </w:tr>
    </w:tbl>
    <w:p w:rsidR="0012132F" w:rsidRPr="00816158" w:rsidRDefault="0012132F" w:rsidP="00816158">
      <w:pPr>
        <w:jc w:val="both"/>
        <w:rPr>
          <w:spacing w:val="2"/>
        </w:rPr>
      </w:pPr>
      <w:r w:rsidRPr="00816158">
        <w:rPr>
          <w:spacing w:val="2"/>
        </w:rPr>
        <w:t>      Банк (филиал банка) _________________________________________________________________________</w:t>
      </w:r>
      <w:r w:rsidRPr="00816158">
        <w:rPr>
          <w:spacing w:val="2"/>
        </w:rPr>
        <w:br/>
        <w:t>(наименование) (далее – Банк)</w:t>
      </w:r>
      <w:r w:rsidRPr="00816158">
        <w:rPr>
          <w:spacing w:val="2"/>
        </w:rPr>
        <w:br/>
        <w:t>проинформирован, что_______________________________________________________________________</w:t>
      </w:r>
      <w:r w:rsidRPr="00816158">
        <w:rPr>
          <w:spacing w:val="2"/>
        </w:rPr>
        <w:br/>
        <w:t>(наименование) в дальнейшем</w:t>
      </w:r>
      <w:r w:rsidRPr="00816158">
        <w:rPr>
          <w:spacing w:val="2"/>
        </w:rPr>
        <w:br/>
        <w:t>"Потенциальный поставщик", принимает участие в тендере/конкурсе по закупу</w:t>
      </w:r>
      <w:r w:rsidRPr="00816158">
        <w:rPr>
          <w:spacing w:val="2"/>
        </w:rPr>
        <w:br/>
        <w:t>__________________________________________________________________________________________,</w:t>
      </w:r>
      <w:r w:rsidRPr="00816158">
        <w:rPr>
          <w:spacing w:val="2"/>
        </w:rPr>
        <w:br/>
        <w:t>объявленном</w:t>
      </w:r>
      <w:r w:rsidRPr="00816158">
        <w:rPr>
          <w:spacing w:val="2"/>
        </w:rPr>
        <w:br/>
        <w:t>__________________________________________________________________________________________,</w:t>
      </w:r>
      <w:r w:rsidRPr="00816158">
        <w:rPr>
          <w:spacing w:val="2"/>
        </w:rPr>
        <w:br/>
        <w:t>(наименование заказчика/организатора закупа/Единого дистрибьютора)</w:t>
      </w:r>
      <w:r w:rsidRPr="00816158">
        <w:rPr>
          <w:spacing w:val="2"/>
        </w:rPr>
        <w:br/>
        <w:t>_________________ (дата, месяц, год объявления) и готов осуществить оказание услуги (наименование услуги)/</w:t>
      </w:r>
      <w:r w:rsidRPr="00816158">
        <w:rPr>
          <w:spacing w:val="2"/>
        </w:rPr>
        <w:br/>
        <w:t>поставку ______________________________________________________________</w:t>
      </w:r>
      <w:r w:rsidRPr="00816158">
        <w:rPr>
          <w:spacing w:val="2"/>
        </w:rPr>
        <w:br/>
        <w:t>(наименование и объем товара)</w:t>
      </w:r>
      <w:r w:rsidRPr="00816158">
        <w:rPr>
          <w:spacing w:val="2"/>
        </w:rPr>
        <w:br/>
        <w:t>на общую сумму________________ (прописью) тенге, из них (при участии в закупе по нескольким лотам):</w:t>
      </w:r>
      <w:r w:rsidRPr="00816158">
        <w:rPr>
          <w:spacing w:val="2"/>
        </w:rPr>
        <w:br/>
        <w:t>1) по лоту № _____ (номер в объявлении/на веб-портале закупок) – в размере ____________________________</w:t>
      </w:r>
      <w:r w:rsidRPr="00816158">
        <w:rPr>
          <w:spacing w:val="2"/>
        </w:rPr>
        <w:br/>
        <w:t>(сумма в цифрах и прописью) тенге;</w:t>
      </w:r>
      <w:r w:rsidRPr="00816158">
        <w:rPr>
          <w:spacing w:val="2"/>
        </w:rPr>
        <w:br/>
        <w:t>2)...</w:t>
      </w:r>
      <w:r w:rsidRPr="00816158">
        <w:rPr>
          <w:spacing w:val="2"/>
        </w:rPr>
        <w:br/>
        <w:t>В связи с этим Банк ___________________________________________________ (наименование банка)</w:t>
      </w:r>
      <w:r w:rsidRPr="00816158">
        <w:rPr>
          <w:spacing w:val="2"/>
        </w:rPr>
        <w:br/>
        <w:t>берет на себя безотзывное обязательство выплатить Единому дистрибьютору по первому требованию, включая</w:t>
      </w:r>
      <w:r w:rsidRPr="00816158">
        <w:rPr>
          <w:spacing w:val="2"/>
        </w:rPr>
        <w:br/>
        <w:t>требование в электронном виде на веб-портале закупок, сумму гарантийного обеспечения в размере 1 (один)</w:t>
      </w:r>
      <w:r w:rsidRPr="00816158">
        <w:rPr>
          <w:spacing w:val="2"/>
        </w:rPr>
        <w:br/>
        <w:t>процента равную ______________ (сумма в цифрах и прописью) по лоту № ____ на сумму________________</w:t>
      </w:r>
      <w:r w:rsidRPr="00816158">
        <w:rPr>
          <w:spacing w:val="2"/>
        </w:rPr>
        <w:br/>
        <w:t>(сумма в цифрах и прописью) тенге, лоту № _____ на сумму________________ (сумма в цифрах и прописью) тенге,</w:t>
      </w:r>
      <w:r w:rsidRPr="00816158">
        <w:rPr>
          <w:spacing w:val="2"/>
        </w:rPr>
        <w:br/>
        <w:t>по получении требования на оплату по основаниям, предусмотренным постановлением Правительства</w:t>
      </w:r>
      <w:r w:rsidRPr="00816158">
        <w:rPr>
          <w:spacing w:val="2"/>
        </w:rPr>
        <w:br/>
        <w:t>Республики Казахстан от 4 июня 2021 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 продуктов в рамках гарантированного</w:t>
      </w:r>
      <w:r w:rsidRPr="00816158">
        <w:rPr>
          <w:spacing w:val="2"/>
        </w:rPr>
        <w:br/>
        <w:t>объема бесплатной медицинской помощи 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 Правительства Республики Казахстан"</w:t>
      </w:r>
      <w:r w:rsidRPr="00816158">
        <w:rPr>
          <w:spacing w:val="2"/>
        </w:rPr>
        <w:br/>
        <w:t>(далее – Правила).</w:t>
      </w:r>
      <w:r w:rsidRPr="00816158">
        <w:rPr>
          <w:spacing w:val="2"/>
        </w:rPr>
        <w:br/>
        <w:t>Данная гарантия вступает в силу с момента вскрытия тендерной заявки Потенциального поставщика и действует</w:t>
      </w:r>
      <w:r w:rsidRPr="00816158">
        <w:rPr>
          <w:spacing w:val="2"/>
        </w:rPr>
        <w:br/>
        <w:t>до принятия по ней решения по существу в соответствии с Правилами, а при признании Потенциального поставщика</w:t>
      </w:r>
      <w:r w:rsidRPr="00816158">
        <w:rPr>
          <w:spacing w:val="2"/>
        </w:rPr>
        <w:br/>
        <w:t>победителем закупа – до представления им соответствующего гарантийного обеспечения по заключенному договору.</w:t>
      </w:r>
      <w:r w:rsidRPr="00816158">
        <w:rPr>
          <w:spacing w:val="2"/>
        </w:rPr>
        <w:br/>
        <w:t>Должность, Ф.И.О. (при его наличии) _________________</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A25AB4" w:rsidRDefault="00A25AB4" w:rsidP="00816158">
      <w:pPr>
        <w:jc w:val="both"/>
        <w:rPr>
          <w:b/>
          <w:bCs/>
          <w:color w:val="1E1E1E"/>
        </w:rPr>
      </w:pPr>
    </w:p>
    <w:p w:rsidR="00A25AB4" w:rsidRDefault="00A25AB4" w:rsidP="00816158">
      <w:pPr>
        <w:jc w:val="both"/>
        <w:rPr>
          <w:b/>
          <w:bCs/>
          <w:color w:val="1E1E1E"/>
        </w:rPr>
      </w:pPr>
    </w:p>
    <w:p w:rsidR="00A25AB4" w:rsidRDefault="00A25AB4" w:rsidP="00816158">
      <w:pPr>
        <w:jc w:val="both"/>
        <w:rPr>
          <w:b/>
          <w:bCs/>
          <w:color w:val="1E1E1E"/>
        </w:rPr>
      </w:pPr>
    </w:p>
    <w:p w:rsidR="00A25AB4" w:rsidRDefault="001A5F1C" w:rsidP="001A5F1C">
      <w:pPr>
        <w:ind w:left="6372" w:firstLine="708"/>
        <w:jc w:val="both"/>
        <w:rPr>
          <w:b/>
          <w:bCs/>
          <w:iCs/>
          <w:lang w:val="kk-KZ"/>
        </w:rPr>
      </w:pPr>
      <w:r w:rsidRPr="006F075E">
        <w:rPr>
          <w:b/>
          <w:bCs/>
          <w:iCs/>
        </w:rPr>
        <w:lastRenderedPageBreak/>
        <w:t xml:space="preserve">Приложении </w:t>
      </w:r>
      <w:r>
        <w:rPr>
          <w:b/>
          <w:bCs/>
          <w:iCs/>
          <w:lang w:val="kk-KZ"/>
        </w:rPr>
        <w:t>7</w:t>
      </w:r>
    </w:p>
    <w:p w:rsidR="00B77B25" w:rsidRPr="00911F53" w:rsidRDefault="00B77B25" w:rsidP="00B77B25">
      <w:pPr>
        <w:ind w:firstLine="567"/>
        <w:jc w:val="right"/>
        <w:rPr>
          <w:bCs/>
          <w:i/>
        </w:rPr>
      </w:pPr>
      <w:r w:rsidRPr="00911F53">
        <w:rPr>
          <w:bCs/>
          <w:i/>
        </w:rPr>
        <w:t>к Тендерной документации</w:t>
      </w:r>
    </w:p>
    <w:p w:rsidR="00B77B25" w:rsidRPr="00B77B25" w:rsidRDefault="00B77B25" w:rsidP="001A5F1C">
      <w:pPr>
        <w:ind w:left="6372" w:firstLine="708"/>
        <w:jc w:val="both"/>
        <w:rPr>
          <w:b/>
          <w:bCs/>
          <w:color w:val="1E1E1E"/>
        </w:rPr>
      </w:pPr>
    </w:p>
    <w:p w:rsidR="001A5F1C" w:rsidRPr="001A5F1C" w:rsidRDefault="001A5F1C" w:rsidP="001A5F1C">
      <w:pPr>
        <w:pStyle w:val="3"/>
        <w:shd w:val="clear" w:color="auto" w:fill="FFFFFF"/>
        <w:spacing w:before="0" w:after="0" w:line="435" w:lineRule="atLeast"/>
        <w:jc w:val="center"/>
        <w:textAlignment w:val="baseline"/>
        <w:rPr>
          <w:rFonts w:ascii="Times New Roman" w:hAnsi="Times New Roman" w:cs="Times New Roman"/>
          <w:b w:val="0"/>
          <w:bCs w:val="0"/>
          <w:color w:val="1E1E1E"/>
          <w:sz w:val="20"/>
          <w:szCs w:val="20"/>
        </w:rPr>
      </w:pPr>
      <w:r w:rsidRPr="001A5F1C">
        <w:rPr>
          <w:rFonts w:ascii="Times New Roman" w:hAnsi="Times New Roman" w:cs="Times New Roman"/>
          <w:b w:val="0"/>
          <w:bCs w:val="0"/>
          <w:color w:val="1E1E1E"/>
          <w:sz w:val="20"/>
          <w:szCs w:val="20"/>
        </w:rPr>
        <w:t>Электронная банковская гарантия (вид обеспечения исполнения договора)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Наименование банка:</w:t>
      </w:r>
      <w:r w:rsidRPr="001A5F1C">
        <w:rPr>
          <w:color w:val="000000"/>
          <w:spacing w:val="2"/>
          <w:sz w:val="20"/>
          <w:szCs w:val="20"/>
        </w:rPr>
        <w:br/>
        <w:t>_______________________________________________________</w:t>
      </w:r>
      <w:r w:rsidRPr="001A5F1C">
        <w:rPr>
          <w:color w:val="000000"/>
          <w:spacing w:val="2"/>
          <w:sz w:val="20"/>
          <w:szCs w:val="20"/>
        </w:rPr>
        <w:br/>
        <w:t>(наименование, бизнес-идентификационный номер и другие реквизиты банка)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Гарантийное обязательство № _____________________</w:t>
      </w:r>
    </w:p>
    <w:tbl>
      <w:tblPr>
        <w:tblW w:w="14936" w:type="dxa"/>
        <w:shd w:val="clear" w:color="auto" w:fill="FFFFFF"/>
        <w:tblCellMar>
          <w:left w:w="0" w:type="dxa"/>
          <w:right w:w="0" w:type="dxa"/>
        </w:tblCellMar>
        <w:tblLook w:val="04A0"/>
      </w:tblPr>
      <w:tblGrid>
        <w:gridCol w:w="6435"/>
        <w:gridCol w:w="8501"/>
      </w:tblGrid>
      <w:tr w:rsidR="001A5F1C" w:rsidRPr="001A5F1C" w:rsidTr="001A5F1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rsidP="001A5F1C">
            <w:pPr>
              <w:pStyle w:val="af3"/>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_________________</w:t>
            </w:r>
            <w:r w:rsidRPr="001A5F1C">
              <w:rPr>
                <w:color w:val="000000"/>
                <w:spacing w:val="2"/>
                <w:sz w:val="20"/>
                <w:szCs w:val="20"/>
              </w:rPr>
              <w:br/>
              <w:t>(местонахождение)</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pPr>
              <w:pStyle w:val="af3"/>
              <w:spacing w:before="0" w:beforeAutospacing="0" w:after="360" w:afterAutospacing="0" w:line="318" w:lineRule="atLeast"/>
              <w:textAlignment w:val="baseline"/>
              <w:rPr>
                <w:color w:val="000000"/>
                <w:spacing w:val="2"/>
                <w:sz w:val="20"/>
                <w:szCs w:val="20"/>
              </w:rPr>
            </w:pPr>
            <w:r w:rsidRPr="001A5F1C">
              <w:rPr>
                <w:color w:val="000000"/>
                <w:spacing w:val="2"/>
                <w:sz w:val="20"/>
                <w:szCs w:val="20"/>
              </w:rPr>
              <w:t>"___"___________ _____ г.</w:t>
            </w:r>
          </w:p>
        </w:tc>
      </w:tr>
    </w:tbl>
    <w:p w:rsidR="001A5F1C" w:rsidRPr="001A5F1C" w:rsidRDefault="001A5F1C" w:rsidP="001A5F1C">
      <w:pPr>
        <w:pStyle w:val="af3"/>
        <w:shd w:val="clear" w:color="auto" w:fill="FFFFFF"/>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      Принимая во внимание, что ___________________________________________</w:t>
      </w:r>
      <w:r w:rsidRPr="001A5F1C">
        <w:rPr>
          <w:color w:val="000000"/>
          <w:spacing w:val="2"/>
          <w:sz w:val="20"/>
          <w:szCs w:val="20"/>
        </w:rPr>
        <w:br/>
        <w:t>(наименование Поставщика/ Исполнителя), (далее – Поставщик/Исполнитель)</w:t>
      </w:r>
      <w:r w:rsidRPr="001A5F1C">
        <w:rPr>
          <w:color w:val="000000"/>
          <w:spacing w:val="2"/>
          <w:sz w:val="20"/>
          <w:szCs w:val="20"/>
        </w:rPr>
        <w:br/>
        <w:t>заключил Договор/Дополнительное соглашение №________ от "__" ______ г.</w:t>
      </w:r>
      <w:r w:rsidRPr="001A5F1C">
        <w:rPr>
          <w:color w:val="000000"/>
          <w:spacing w:val="2"/>
          <w:sz w:val="20"/>
          <w:szCs w:val="20"/>
        </w:rPr>
        <w:br/>
        <w:t>(далее – Договор/Дополнительное соглашение) на поставку (оказание)</w:t>
      </w:r>
      <w:r w:rsidRPr="001A5F1C">
        <w:rPr>
          <w:color w:val="000000"/>
          <w:spacing w:val="2"/>
          <w:sz w:val="20"/>
          <w:szCs w:val="20"/>
        </w:rPr>
        <w:br/>
        <w:t>__________________________________________________________________</w:t>
      </w:r>
      <w:r w:rsidRPr="001A5F1C">
        <w:rPr>
          <w:color w:val="000000"/>
          <w:spacing w:val="2"/>
          <w:sz w:val="20"/>
          <w:szCs w:val="20"/>
        </w:rPr>
        <w:br/>
        <w:t>__________________________________________________________________</w:t>
      </w:r>
      <w:r w:rsidRPr="001A5F1C">
        <w:rPr>
          <w:color w:val="000000"/>
          <w:spacing w:val="2"/>
          <w:sz w:val="20"/>
          <w:szCs w:val="20"/>
        </w:rPr>
        <w:br/>
        <w:t>(описание товаров или услуг)</w:t>
      </w:r>
      <w:r w:rsidRPr="001A5F1C">
        <w:rPr>
          <w:color w:val="000000"/>
          <w:spacing w:val="2"/>
          <w:sz w:val="20"/>
          <w:szCs w:val="20"/>
        </w:rPr>
        <w:br/>
        <w:t>и Вами было предусмотрено в Договоре/Дополнительном соглашении, что</w:t>
      </w:r>
      <w:r w:rsidRPr="001A5F1C">
        <w:rPr>
          <w:color w:val="000000"/>
          <w:spacing w:val="2"/>
          <w:sz w:val="20"/>
          <w:szCs w:val="20"/>
        </w:rPr>
        <w:br/>
        <w:t>Поставщик/Исполнитель внесет обеспечение его исполнения в виде банковской</w:t>
      </w:r>
      <w:r w:rsidRPr="001A5F1C">
        <w:rPr>
          <w:color w:val="000000"/>
          <w:spacing w:val="2"/>
          <w:sz w:val="20"/>
          <w:szCs w:val="20"/>
        </w:rPr>
        <w:br/>
        <w:t>гарантии на общую сумму ______________________________________________</w:t>
      </w:r>
      <w:r w:rsidRPr="001A5F1C">
        <w:rPr>
          <w:color w:val="000000"/>
          <w:spacing w:val="2"/>
          <w:sz w:val="20"/>
          <w:szCs w:val="20"/>
        </w:rPr>
        <w:br/>
        <w:t>(сумма в цифрах и прописью) тенге.</w:t>
      </w:r>
      <w:r w:rsidRPr="001A5F1C">
        <w:rPr>
          <w:color w:val="000000"/>
          <w:spacing w:val="2"/>
          <w:sz w:val="20"/>
          <w:szCs w:val="20"/>
        </w:rPr>
        <w:br/>
        <w:t>Настоящим Банк __________________________________ (наименование банка)</w:t>
      </w:r>
      <w:r w:rsidRPr="001A5F1C">
        <w:rPr>
          <w:color w:val="000000"/>
          <w:spacing w:val="2"/>
          <w:sz w:val="20"/>
          <w:szCs w:val="20"/>
        </w:rPr>
        <w:br/>
        <w:t>подтверждает, что является гарантом по вышеуказанному Договору и берет на себя</w:t>
      </w:r>
      <w:r w:rsidRPr="001A5F1C">
        <w:rPr>
          <w:color w:val="000000"/>
          <w:spacing w:val="2"/>
          <w:sz w:val="20"/>
          <w:szCs w:val="20"/>
        </w:rPr>
        <w:br/>
        <w:t>безотзывное обязательство выплатить Вам по Вашему требованию сумму, равную</w:t>
      </w:r>
      <w:r w:rsidRPr="001A5F1C">
        <w:rPr>
          <w:color w:val="000000"/>
          <w:spacing w:val="2"/>
          <w:sz w:val="20"/>
          <w:szCs w:val="20"/>
        </w:rPr>
        <w:br/>
        <w:t>______________________________________________ (сумма в цифрах и прописью),</w:t>
      </w:r>
      <w:r w:rsidRPr="001A5F1C">
        <w:rPr>
          <w:color w:val="000000"/>
          <w:spacing w:val="2"/>
          <w:sz w:val="20"/>
          <w:szCs w:val="20"/>
        </w:rPr>
        <w:br/>
        <w:t>по получении Вашего письменного требования на оплату, по основаниям,</w:t>
      </w:r>
      <w:r w:rsidRPr="001A5F1C">
        <w:rPr>
          <w:color w:val="000000"/>
          <w:spacing w:val="2"/>
          <w:sz w:val="20"/>
          <w:szCs w:val="20"/>
        </w:rPr>
        <w:br/>
        <w:t>предусмотренным Договором и </w:t>
      </w:r>
      <w:hyperlink r:id="rId21" w:anchor="z4" w:history="1">
        <w:r w:rsidRPr="001A5F1C">
          <w:rPr>
            <w:rStyle w:val="ac"/>
            <w:color w:val="073A5E"/>
            <w:spacing w:val="2"/>
            <w:sz w:val="20"/>
            <w:szCs w:val="20"/>
          </w:rPr>
          <w:t>постановлением</w:t>
        </w:r>
      </w:hyperlink>
      <w:r w:rsidRPr="001A5F1C">
        <w:rPr>
          <w:color w:val="000000"/>
          <w:spacing w:val="2"/>
          <w:sz w:val="20"/>
          <w:szCs w:val="20"/>
        </w:rPr>
        <w:t> Правительства Республики Казахстан</w:t>
      </w:r>
      <w:r w:rsidRPr="001A5F1C">
        <w:rPr>
          <w:color w:val="000000"/>
          <w:spacing w:val="2"/>
          <w:sz w:val="20"/>
          <w:szCs w:val="20"/>
        </w:rPr>
        <w:br/>
        <w:t>от 4 июня 2021 года № 375 "Об утверждении Правил организации и проведения</w:t>
      </w:r>
      <w:r w:rsidRPr="001A5F1C">
        <w:rPr>
          <w:color w:val="000000"/>
          <w:spacing w:val="2"/>
          <w:sz w:val="20"/>
          <w:szCs w:val="20"/>
        </w:rPr>
        <w:br/>
        <w:t>закупа лекарственных средств, медицинских изделий и специализированных</w:t>
      </w:r>
      <w:r w:rsidRPr="001A5F1C">
        <w:rPr>
          <w:color w:val="000000"/>
          <w:spacing w:val="2"/>
          <w:sz w:val="20"/>
          <w:szCs w:val="20"/>
        </w:rPr>
        <w:br/>
        <w:t>лечебных продуктов в рамках гарантированного объема бесплатной медицинской</w:t>
      </w:r>
      <w:r w:rsidRPr="001A5F1C">
        <w:rPr>
          <w:color w:val="000000"/>
          <w:spacing w:val="2"/>
          <w:sz w:val="20"/>
          <w:szCs w:val="20"/>
        </w:rPr>
        <w:br/>
        <w:t>помощи и (или) в системе обязательного социального медицинского страхования,</w:t>
      </w:r>
      <w:r w:rsidRPr="001A5F1C">
        <w:rPr>
          <w:color w:val="000000"/>
          <w:spacing w:val="2"/>
          <w:sz w:val="20"/>
          <w:szCs w:val="20"/>
        </w:rPr>
        <w:br/>
        <w:t>фармацевтических услуг и признании утратившими силу некоторых решений</w:t>
      </w:r>
      <w:r w:rsidRPr="001A5F1C">
        <w:rPr>
          <w:color w:val="000000"/>
          <w:spacing w:val="2"/>
          <w:sz w:val="20"/>
          <w:szCs w:val="20"/>
        </w:rPr>
        <w:br/>
        <w:t>Правительства Республики Казахстан".</w:t>
      </w:r>
      <w:r w:rsidRPr="001A5F1C">
        <w:rPr>
          <w:color w:val="000000"/>
          <w:spacing w:val="2"/>
          <w:sz w:val="20"/>
          <w:szCs w:val="20"/>
        </w:rPr>
        <w:br/>
        <w:t>Данная гарантия вступает в силу со дня ее подписания и действует до момента</w:t>
      </w:r>
      <w:r w:rsidRPr="001A5F1C">
        <w:rPr>
          <w:color w:val="000000"/>
          <w:spacing w:val="2"/>
          <w:sz w:val="20"/>
          <w:szCs w:val="20"/>
        </w:rPr>
        <w:br/>
        <w:t>полного исполнения Поставщиком своих обязательств по Договору.</w:t>
      </w:r>
      <w:r w:rsidRPr="001A5F1C">
        <w:rPr>
          <w:color w:val="000000"/>
          <w:spacing w:val="2"/>
          <w:sz w:val="20"/>
          <w:szCs w:val="20"/>
        </w:rPr>
        <w:br/>
        <w:t>Должность, Ф.И.О. (при его наличии) ________________</w:t>
      </w:r>
    </w:p>
    <w:p w:rsidR="000667C2" w:rsidRPr="00B50BF9" w:rsidRDefault="000667C2" w:rsidP="0014204C">
      <w:pPr>
        <w:jc w:val="right"/>
        <w:rPr>
          <w:sz w:val="24"/>
          <w:szCs w:val="24"/>
        </w:rPr>
      </w:pPr>
    </w:p>
    <w:sectPr w:rsidR="000667C2" w:rsidRPr="00B50BF9" w:rsidSect="00816158">
      <w:pgSz w:w="11906" w:h="16838"/>
      <w:pgMar w:top="851"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5A5" w:rsidRDefault="00D715A5">
      <w:r>
        <w:separator/>
      </w:r>
    </w:p>
  </w:endnote>
  <w:endnote w:type="continuationSeparator" w:id="1">
    <w:p w:rsidR="00D715A5" w:rsidRDefault="00D71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D" w:rsidRDefault="00A02ACD">
    <w:pPr>
      <w:pStyle w:val="af"/>
      <w:jc w:val="right"/>
    </w:pPr>
  </w:p>
  <w:p w:rsidR="00A02ACD" w:rsidRDefault="00A02AC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D" w:rsidRDefault="00FA21CC" w:rsidP="00CB75AF">
    <w:pPr>
      <w:pStyle w:val="af"/>
      <w:framePr w:wrap="around" w:vAnchor="text" w:hAnchor="margin" w:xAlign="right" w:y="1"/>
      <w:rPr>
        <w:rStyle w:val="af1"/>
      </w:rPr>
    </w:pPr>
    <w:r>
      <w:rPr>
        <w:rStyle w:val="af1"/>
      </w:rPr>
      <w:fldChar w:fldCharType="begin"/>
    </w:r>
    <w:r w:rsidR="00A02ACD">
      <w:rPr>
        <w:rStyle w:val="af1"/>
      </w:rPr>
      <w:instrText xml:space="preserve">PAGE  </w:instrText>
    </w:r>
    <w:r>
      <w:rPr>
        <w:rStyle w:val="af1"/>
      </w:rPr>
      <w:fldChar w:fldCharType="end"/>
    </w:r>
  </w:p>
  <w:p w:rsidR="00A02ACD" w:rsidRDefault="00A02ACD" w:rsidP="00CB75AF">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D" w:rsidRDefault="00A02ACD" w:rsidP="00CB75AF">
    <w:pPr>
      <w:pStyle w:val="af"/>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5A5" w:rsidRDefault="00D715A5">
      <w:r>
        <w:separator/>
      </w:r>
    </w:p>
  </w:footnote>
  <w:footnote w:type="continuationSeparator" w:id="1">
    <w:p w:rsidR="00D715A5" w:rsidRDefault="00D71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CD" w:rsidRDefault="00A02ACD">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nsid w:val="116F7C6B"/>
    <w:multiLevelType w:val="multilevel"/>
    <w:tmpl w:val="05B0876C"/>
    <w:lvl w:ilvl="0">
      <w:start w:val="9"/>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2">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7">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1">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3">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4">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6">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8">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9">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0">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1">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4">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5"/>
  </w:num>
  <w:num w:numId="2">
    <w:abstractNumId w:val="19"/>
  </w:num>
  <w:num w:numId="3">
    <w:abstractNumId w:val="31"/>
  </w:num>
  <w:num w:numId="4">
    <w:abstractNumId w:val="16"/>
  </w:num>
  <w:num w:numId="5">
    <w:abstractNumId w:val="21"/>
  </w:num>
  <w:num w:numId="6">
    <w:abstractNumId w:val="26"/>
  </w:num>
  <w:num w:numId="7">
    <w:abstractNumId w:val="27"/>
  </w:num>
  <w:num w:numId="8">
    <w:abstractNumId w:val="18"/>
  </w:num>
  <w:num w:numId="9">
    <w:abstractNumId w:val="24"/>
  </w:num>
  <w:num w:numId="10">
    <w:abstractNumId w:val="7"/>
  </w:num>
  <w:num w:numId="11">
    <w:abstractNumId w:val="11"/>
  </w:num>
  <w:num w:numId="12">
    <w:abstractNumId w:val="15"/>
  </w:num>
  <w:num w:numId="13">
    <w:abstractNumId w:val="32"/>
  </w:num>
  <w:num w:numId="14">
    <w:abstractNumId w:val="6"/>
  </w:num>
  <w:num w:numId="15">
    <w:abstractNumId w:val="36"/>
  </w:num>
  <w:num w:numId="16">
    <w:abstractNumId w:val="23"/>
  </w:num>
  <w:num w:numId="17">
    <w:abstractNumId w:val="3"/>
  </w:num>
  <w:num w:numId="18">
    <w:abstractNumId w:val="13"/>
  </w:num>
  <w:num w:numId="19">
    <w:abstractNumId w:val="29"/>
  </w:num>
  <w:num w:numId="20">
    <w:abstractNumId w:val="12"/>
  </w:num>
  <w:num w:numId="21">
    <w:abstractNumId w:val="2"/>
  </w:num>
  <w:num w:numId="22">
    <w:abstractNumId w:val="28"/>
  </w:num>
  <w:num w:numId="23">
    <w:abstractNumId w:val="17"/>
  </w:num>
  <w:num w:numId="24">
    <w:abstractNumId w:val="25"/>
  </w:num>
  <w:num w:numId="25">
    <w:abstractNumId w:val="22"/>
  </w:num>
  <w:num w:numId="26">
    <w:abstractNumId w:val="9"/>
  </w:num>
  <w:num w:numId="27">
    <w:abstractNumId w:val="20"/>
  </w:num>
  <w:num w:numId="28">
    <w:abstractNumId w:val="33"/>
  </w:num>
  <w:num w:numId="29">
    <w:abstractNumId w:val="5"/>
  </w:num>
  <w:num w:numId="30">
    <w:abstractNumId w:val="4"/>
  </w:num>
  <w:num w:numId="31">
    <w:abstractNumId w:val="14"/>
  </w:num>
  <w:num w:numId="32">
    <w:abstractNumId w:val="30"/>
  </w:num>
  <w:num w:numId="33">
    <w:abstractNumId w:val="34"/>
  </w:num>
  <w:num w:numId="34">
    <w:abstractNumId w:val="10"/>
  </w:num>
  <w:num w:numId="35">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A90934"/>
    <w:rsid w:val="00000273"/>
    <w:rsid w:val="00002034"/>
    <w:rsid w:val="00002355"/>
    <w:rsid w:val="000047A1"/>
    <w:rsid w:val="00010E98"/>
    <w:rsid w:val="00012BD0"/>
    <w:rsid w:val="0002517C"/>
    <w:rsid w:val="00026090"/>
    <w:rsid w:val="00032D47"/>
    <w:rsid w:val="00047F12"/>
    <w:rsid w:val="00054EAC"/>
    <w:rsid w:val="0005796E"/>
    <w:rsid w:val="00060A90"/>
    <w:rsid w:val="000655A5"/>
    <w:rsid w:val="000667C2"/>
    <w:rsid w:val="00070792"/>
    <w:rsid w:val="000708D3"/>
    <w:rsid w:val="00070C6E"/>
    <w:rsid w:val="00070D20"/>
    <w:rsid w:val="0007133D"/>
    <w:rsid w:val="00071F17"/>
    <w:rsid w:val="00076123"/>
    <w:rsid w:val="00085280"/>
    <w:rsid w:val="000863F3"/>
    <w:rsid w:val="00086C97"/>
    <w:rsid w:val="000A396C"/>
    <w:rsid w:val="000A3F98"/>
    <w:rsid w:val="000B1461"/>
    <w:rsid w:val="000B3BD6"/>
    <w:rsid w:val="000B553E"/>
    <w:rsid w:val="000B5C67"/>
    <w:rsid w:val="000B7933"/>
    <w:rsid w:val="000C02FD"/>
    <w:rsid w:val="000C2C94"/>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40952"/>
    <w:rsid w:val="00141AFD"/>
    <w:rsid w:val="0014204C"/>
    <w:rsid w:val="001427FE"/>
    <w:rsid w:val="00144004"/>
    <w:rsid w:val="001459F0"/>
    <w:rsid w:val="00145DA1"/>
    <w:rsid w:val="00150163"/>
    <w:rsid w:val="00150A44"/>
    <w:rsid w:val="00173206"/>
    <w:rsid w:val="00173A43"/>
    <w:rsid w:val="001753AB"/>
    <w:rsid w:val="0017738A"/>
    <w:rsid w:val="00182998"/>
    <w:rsid w:val="00187A26"/>
    <w:rsid w:val="00191723"/>
    <w:rsid w:val="00191BD0"/>
    <w:rsid w:val="001934E8"/>
    <w:rsid w:val="00193FA9"/>
    <w:rsid w:val="001951D8"/>
    <w:rsid w:val="001A0539"/>
    <w:rsid w:val="001A2B2B"/>
    <w:rsid w:val="001A420E"/>
    <w:rsid w:val="001A44AD"/>
    <w:rsid w:val="001A4756"/>
    <w:rsid w:val="001A5F1C"/>
    <w:rsid w:val="001A703D"/>
    <w:rsid w:val="001B34E5"/>
    <w:rsid w:val="001B36EE"/>
    <w:rsid w:val="001B7168"/>
    <w:rsid w:val="001C1A4F"/>
    <w:rsid w:val="001C21F3"/>
    <w:rsid w:val="001C5478"/>
    <w:rsid w:val="001C7E4C"/>
    <w:rsid w:val="001D172C"/>
    <w:rsid w:val="001D1EF2"/>
    <w:rsid w:val="001D2B6C"/>
    <w:rsid w:val="001D5B15"/>
    <w:rsid w:val="001E242E"/>
    <w:rsid w:val="001F125E"/>
    <w:rsid w:val="001F3749"/>
    <w:rsid w:val="001F4DAB"/>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80FD0"/>
    <w:rsid w:val="002816E1"/>
    <w:rsid w:val="00284A8A"/>
    <w:rsid w:val="00285011"/>
    <w:rsid w:val="00285C2F"/>
    <w:rsid w:val="002863BD"/>
    <w:rsid w:val="002915D7"/>
    <w:rsid w:val="00294831"/>
    <w:rsid w:val="002A17C0"/>
    <w:rsid w:val="002A3C2D"/>
    <w:rsid w:val="002A6040"/>
    <w:rsid w:val="002A7874"/>
    <w:rsid w:val="002B132E"/>
    <w:rsid w:val="002C00EF"/>
    <w:rsid w:val="002C1607"/>
    <w:rsid w:val="002C2654"/>
    <w:rsid w:val="002C3200"/>
    <w:rsid w:val="002C55B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77CB"/>
    <w:rsid w:val="00317C15"/>
    <w:rsid w:val="003214A4"/>
    <w:rsid w:val="00325A05"/>
    <w:rsid w:val="00327F4E"/>
    <w:rsid w:val="00332FED"/>
    <w:rsid w:val="00335511"/>
    <w:rsid w:val="00335F1E"/>
    <w:rsid w:val="00340BA3"/>
    <w:rsid w:val="00344EFF"/>
    <w:rsid w:val="0034567E"/>
    <w:rsid w:val="00347AE8"/>
    <w:rsid w:val="00353081"/>
    <w:rsid w:val="00355524"/>
    <w:rsid w:val="00355F8C"/>
    <w:rsid w:val="00361314"/>
    <w:rsid w:val="00365BC6"/>
    <w:rsid w:val="00370B8B"/>
    <w:rsid w:val="00376309"/>
    <w:rsid w:val="00381848"/>
    <w:rsid w:val="00382438"/>
    <w:rsid w:val="003857D3"/>
    <w:rsid w:val="003A54C7"/>
    <w:rsid w:val="003A5F6C"/>
    <w:rsid w:val="003B0538"/>
    <w:rsid w:val="003B07CD"/>
    <w:rsid w:val="003B1661"/>
    <w:rsid w:val="003B374F"/>
    <w:rsid w:val="003C0992"/>
    <w:rsid w:val="003C0BCE"/>
    <w:rsid w:val="003C3D83"/>
    <w:rsid w:val="003C6CA6"/>
    <w:rsid w:val="003D14D5"/>
    <w:rsid w:val="003D3546"/>
    <w:rsid w:val="003D3569"/>
    <w:rsid w:val="003D3B62"/>
    <w:rsid w:val="003D6035"/>
    <w:rsid w:val="003E36EF"/>
    <w:rsid w:val="003E53F2"/>
    <w:rsid w:val="003E5C30"/>
    <w:rsid w:val="003E6090"/>
    <w:rsid w:val="003E7451"/>
    <w:rsid w:val="003E77B3"/>
    <w:rsid w:val="0040286B"/>
    <w:rsid w:val="004048B1"/>
    <w:rsid w:val="00406E47"/>
    <w:rsid w:val="00410ABE"/>
    <w:rsid w:val="00411F88"/>
    <w:rsid w:val="00412038"/>
    <w:rsid w:val="0041283C"/>
    <w:rsid w:val="00413022"/>
    <w:rsid w:val="00415121"/>
    <w:rsid w:val="00421E30"/>
    <w:rsid w:val="004304A1"/>
    <w:rsid w:val="004311A1"/>
    <w:rsid w:val="00433EF7"/>
    <w:rsid w:val="0044462E"/>
    <w:rsid w:val="0044785C"/>
    <w:rsid w:val="00454691"/>
    <w:rsid w:val="004553F1"/>
    <w:rsid w:val="00460C14"/>
    <w:rsid w:val="00460FAE"/>
    <w:rsid w:val="004619E5"/>
    <w:rsid w:val="00462FCD"/>
    <w:rsid w:val="004648C2"/>
    <w:rsid w:val="00464A85"/>
    <w:rsid w:val="0046744C"/>
    <w:rsid w:val="00467D8F"/>
    <w:rsid w:val="00470BE2"/>
    <w:rsid w:val="00481DC8"/>
    <w:rsid w:val="00483D49"/>
    <w:rsid w:val="00485B6C"/>
    <w:rsid w:val="0048723A"/>
    <w:rsid w:val="00490649"/>
    <w:rsid w:val="00491E69"/>
    <w:rsid w:val="0049449F"/>
    <w:rsid w:val="0049757E"/>
    <w:rsid w:val="004C0E7C"/>
    <w:rsid w:val="004C183B"/>
    <w:rsid w:val="004C276D"/>
    <w:rsid w:val="004C53B0"/>
    <w:rsid w:val="004C57C0"/>
    <w:rsid w:val="004D7AFA"/>
    <w:rsid w:val="004E09AD"/>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EA5"/>
    <w:rsid w:val="00515BE3"/>
    <w:rsid w:val="00521109"/>
    <w:rsid w:val="005245DB"/>
    <w:rsid w:val="00527EA2"/>
    <w:rsid w:val="0053374A"/>
    <w:rsid w:val="00534572"/>
    <w:rsid w:val="0054020D"/>
    <w:rsid w:val="00540EC4"/>
    <w:rsid w:val="005430A0"/>
    <w:rsid w:val="0054533E"/>
    <w:rsid w:val="00547D83"/>
    <w:rsid w:val="005510A5"/>
    <w:rsid w:val="005511DF"/>
    <w:rsid w:val="00554B5C"/>
    <w:rsid w:val="005555F2"/>
    <w:rsid w:val="00562B50"/>
    <w:rsid w:val="005651B2"/>
    <w:rsid w:val="00566AFB"/>
    <w:rsid w:val="005730CB"/>
    <w:rsid w:val="00574E96"/>
    <w:rsid w:val="00577151"/>
    <w:rsid w:val="00577253"/>
    <w:rsid w:val="005813B7"/>
    <w:rsid w:val="005814DC"/>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30A67"/>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D21"/>
    <w:rsid w:val="00695E2E"/>
    <w:rsid w:val="00696C46"/>
    <w:rsid w:val="00697A90"/>
    <w:rsid w:val="006A51AA"/>
    <w:rsid w:val="006A56CC"/>
    <w:rsid w:val="006A6D55"/>
    <w:rsid w:val="006B1B1B"/>
    <w:rsid w:val="006B2016"/>
    <w:rsid w:val="006C19CD"/>
    <w:rsid w:val="006C37FC"/>
    <w:rsid w:val="006C5083"/>
    <w:rsid w:val="006D08F4"/>
    <w:rsid w:val="006D16E0"/>
    <w:rsid w:val="006D25D8"/>
    <w:rsid w:val="006D6713"/>
    <w:rsid w:val="006D7E82"/>
    <w:rsid w:val="006E23E1"/>
    <w:rsid w:val="006F075E"/>
    <w:rsid w:val="006F394E"/>
    <w:rsid w:val="00701FCA"/>
    <w:rsid w:val="00703786"/>
    <w:rsid w:val="00703B66"/>
    <w:rsid w:val="00705EB0"/>
    <w:rsid w:val="00714EFD"/>
    <w:rsid w:val="007153B9"/>
    <w:rsid w:val="0072006A"/>
    <w:rsid w:val="007340C2"/>
    <w:rsid w:val="0074269E"/>
    <w:rsid w:val="00744ACB"/>
    <w:rsid w:val="007542AA"/>
    <w:rsid w:val="00761531"/>
    <w:rsid w:val="00761B9D"/>
    <w:rsid w:val="00766E8B"/>
    <w:rsid w:val="0078490A"/>
    <w:rsid w:val="00784EBE"/>
    <w:rsid w:val="007860F9"/>
    <w:rsid w:val="007879DA"/>
    <w:rsid w:val="00791A93"/>
    <w:rsid w:val="00793810"/>
    <w:rsid w:val="00794B61"/>
    <w:rsid w:val="007A0D86"/>
    <w:rsid w:val="007A0DB2"/>
    <w:rsid w:val="007A0E4A"/>
    <w:rsid w:val="007A3636"/>
    <w:rsid w:val="007A39F2"/>
    <w:rsid w:val="007B03D7"/>
    <w:rsid w:val="007B0F73"/>
    <w:rsid w:val="007B4B54"/>
    <w:rsid w:val="007B61EF"/>
    <w:rsid w:val="007C09E9"/>
    <w:rsid w:val="007C10F9"/>
    <w:rsid w:val="007C1823"/>
    <w:rsid w:val="007C2C4D"/>
    <w:rsid w:val="007C5D93"/>
    <w:rsid w:val="007C727A"/>
    <w:rsid w:val="007D1D46"/>
    <w:rsid w:val="007D596A"/>
    <w:rsid w:val="007D6A40"/>
    <w:rsid w:val="007E78E5"/>
    <w:rsid w:val="007F1D8C"/>
    <w:rsid w:val="00801718"/>
    <w:rsid w:val="00801761"/>
    <w:rsid w:val="008047C7"/>
    <w:rsid w:val="008061AF"/>
    <w:rsid w:val="00806E45"/>
    <w:rsid w:val="00813A9C"/>
    <w:rsid w:val="00816158"/>
    <w:rsid w:val="008217BD"/>
    <w:rsid w:val="008327D5"/>
    <w:rsid w:val="00833FC5"/>
    <w:rsid w:val="00836AF4"/>
    <w:rsid w:val="008432E5"/>
    <w:rsid w:val="008463DC"/>
    <w:rsid w:val="00847FFE"/>
    <w:rsid w:val="008503DE"/>
    <w:rsid w:val="00852D44"/>
    <w:rsid w:val="00853E34"/>
    <w:rsid w:val="008629D6"/>
    <w:rsid w:val="00865207"/>
    <w:rsid w:val="0087262F"/>
    <w:rsid w:val="00872D68"/>
    <w:rsid w:val="00873CF1"/>
    <w:rsid w:val="00874AA2"/>
    <w:rsid w:val="00876086"/>
    <w:rsid w:val="00877AEA"/>
    <w:rsid w:val="00880D1B"/>
    <w:rsid w:val="00881517"/>
    <w:rsid w:val="008828AA"/>
    <w:rsid w:val="008839B5"/>
    <w:rsid w:val="008859EB"/>
    <w:rsid w:val="008864D4"/>
    <w:rsid w:val="00887654"/>
    <w:rsid w:val="008918C7"/>
    <w:rsid w:val="00896789"/>
    <w:rsid w:val="00897E27"/>
    <w:rsid w:val="008A1553"/>
    <w:rsid w:val="008A1DFE"/>
    <w:rsid w:val="008A3CFA"/>
    <w:rsid w:val="008A4A44"/>
    <w:rsid w:val="008A71B8"/>
    <w:rsid w:val="008B15F7"/>
    <w:rsid w:val="008B4A76"/>
    <w:rsid w:val="008B5B48"/>
    <w:rsid w:val="008B720E"/>
    <w:rsid w:val="008C57BD"/>
    <w:rsid w:val="008D11FB"/>
    <w:rsid w:val="008D1678"/>
    <w:rsid w:val="008D2EE6"/>
    <w:rsid w:val="008D47C5"/>
    <w:rsid w:val="008D5657"/>
    <w:rsid w:val="008D7B16"/>
    <w:rsid w:val="008E2C71"/>
    <w:rsid w:val="008E314B"/>
    <w:rsid w:val="008E4499"/>
    <w:rsid w:val="008E5218"/>
    <w:rsid w:val="008E60E9"/>
    <w:rsid w:val="008F0CC0"/>
    <w:rsid w:val="008F2998"/>
    <w:rsid w:val="008F4C46"/>
    <w:rsid w:val="008F66DD"/>
    <w:rsid w:val="008F7A38"/>
    <w:rsid w:val="00900C3E"/>
    <w:rsid w:val="0090168C"/>
    <w:rsid w:val="00903C51"/>
    <w:rsid w:val="00904D15"/>
    <w:rsid w:val="00905284"/>
    <w:rsid w:val="009053AB"/>
    <w:rsid w:val="009075E2"/>
    <w:rsid w:val="00911F53"/>
    <w:rsid w:val="009138DC"/>
    <w:rsid w:val="00920558"/>
    <w:rsid w:val="00922A1A"/>
    <w:rsid w:val="009239BB"/>
    <w:rsid w:val="0092680C"/>
    <w:rsid w:val="0092728E"/>
    <w:rsid w:val="00935FF9"/>
    <w:rsid w:val="00937B4C"/>
    <w:rsid w:val="00941BDB"/>
    <w:rsid w:val="00942476"/>
    <w:rsid w:val="009446B2"/>
    <w:rsid w:val="00944CD2"/>
    <w:rsid w:val="0094513B"/>
    <w:rsid w:val="0094545E"/>
    <w:rsid w:val="0095296D"/>
    <w:rsid w:val="009538E1"/>
    <w:rsid w:val="00954128"/>
    <w:rsid w:val="00972613"/>
    <w:rsid w:val="00976A95"/>
    <w:rsid w:val="00981E41"/>
    <w:rsid w:val="009826A0"/>
    <w:rsid w:val="0098769A"/>
    <w:rsid w:val="009921C5"/>
    <w:rsid w:val="00993CC3"/>
    <w:rsid w:val="009A0731"/>
    <w:rsid w:val="009A5E0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2ACD"/>
    <w:rsid w:val="00A05036"/>
    <w:rsid w:val="00A05D91"/>
    <w:rsid w:val="00A1199B"/>
    <w:rsid w:val="00A1471C"/>
    <w:rsid w:val="00A15191"/>
    <w:rsid w:val="00A1549C"/>
    <w:rsid w:val="00A160CA"/>
    <w:rsid w:val="00A179E7"/>
    <w:rsid w:val="00A23C00"/>
    <w:rsid w:val="00A25AB4"/>
    <w:rsid w:val="00A300FB"/>
    <w:rsid w:val="00A3211A"/>
    <w:rsid w:val="00A3766A"/>
    <w:rsid w:val="00A42286"/>
    <w:rsid w:val="00A423FE"/>
    <w:rsid w:val="00A44A59"/>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A0B1E"/>
    <w:rsid w:val="00AA19DF"/>
    <w:rsid w:val="00AA3D67"/>
    <w:rsid w:val="00AA7D18"/>
    <w:rsid w:val="00AB3E58"/>
    <w:rsid w:val="00AB602F"/>
    <w:rsid w:val="00AB6242"/>
    <w:rsid w:val="00AC15DA"/>
    <w:rsid w:val="00AC65BB"/>
    <w:rsid w:val="00AD1E88"/>
    <w:rsid w:val="00AD3C35"/>
    <w:rsid w:val="00AD4416"/>
    <w:rsid w:val="00AD469F"/>
    <w:rsid w:val="00AD488E"/>
    <w:rsid w:val="00AD495D"/>
    <w:rsid w:val="00AD54CC"/>
    <w:rsid w:val="00AE25BC"/>
    <w:rsid w:val="00AE578C"/>
    <w:rsid w:val="00AE7AD0"/>
    <w:rsid w:val="00AF22D3"/>
    <w:rsid w:val="00AF5A71"/>
    <w:rsid w:val="00B04A59"/>
    <w:rsid w:val="00B056CA"/>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73B63"/>
    <w:rsid w:val="00B77B25"/>
    <w:rsid w:val="00B81A58"/>
    <w:rsid w:val="00B82BBA"/>
    <w:rsid w:val="00B87807"/>
    <w:rsid w:val="00B94ED8"/>
    <w:rsid w:val="00BA08BB"/>
    <w:rsid w:val="00BA09EE"/>
    <w:rsid w:val="00BA2E6F"/>
    <w:rsid w:val="00BB5FD0"/>
    <w:rsid w:val="00BC016D"/>
    <w:rsid w:val="00BC07B2"/>
    <w:rsid w:val="00BC0851"/>
    <w:rsid w:val="00BC1166"/>
    <w:rsid w:val="00BC6B68"/>
    <w:rsid w:val="00BC7854"/>
    <w:rsid w:val="00BE2733"/>
    <w:rsid w:val="00BE7064"/>
    <w:rsid w:val="00BF1552"/>
    <w:rsid w:val="00BF77B0"/>
    <w:rsid w:val="00C037CD"/>
    <w:rsid w:val="00C04980"/>
    <w:rsid w:val="00C058D0"/>
    <w:rsid w:val="00C07BCF"/>
    <w:rsid w:val="00C114E3"/>
    <w:rsid w:val="00C20C75"/>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35A5"/>
    <w:rsid w:val="00C8046A"/>
    <w:rsid w:val="00C847EF"/>
    <w:rsid w:val="00C917E0"/>
    <w:rsid w:val="00C9447D"/>
    <w:rsid w:val="00C949BE"/>
    <w:rsid w:val="00CA077D"/>
    <w:rsid w:val="00CA2039"/>
    <w:rsid w:val="00CA56B5"/>
    <w:rsid w:val="00CA67DA"/>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81D"/>
    <w:rsid w:val="00D02464"/>
    <w:rsid w:val="00D104D1"/>
    <w:rsid w:val="00D12550"/>
    <w:rsid w:val="00D12B88"/>
    <w:rsid w:val="00D22DCB"/>
    <w:rsid w:val="00D2342F"/>
    <w:rsid w:val="00D2734B"/>
    <w:rsid w:val="00D304DE"/>
    <w:rsid w:val="00D3214B"/>
    <w:rsid w:val="00D3634D"/>
    <w:rsid w:val="00D41C6A"/>
    <w:rsid w:val="00D60097"/>
    <w:rsid w:val="00D62052"/>
    <w:rsid w:val="00D63C93"/>
    <w:rsid w:val="00D67CFB"/>
    <w:rsid w:val="00D715A5"/>
    <w:rsid w:val="00D73D91"/>
    <w:rsid w:val="00D766F1"/>
    <w:rsid w:val="00D816C7"/>
    <w:rsid w:val="00D82268"/>
    <w:rsid w:val="00D82335"/>
    <w:rsid w:val="00D831A1"/>
    <w:rsid w:val="00D86E53"/>
    <w:rsid w:val="00D87496"/>
    <w:rsid w:val="00D901F1"/>
    <w:rsid w:val="00D919F9"/>
    <w:rsid w:val="00D946A6"/>
    <w:rsid w:val="00DA167D"/>
    <w:rsid w:val="00DA3B8C"/>
    <w:rsid w:val="00DA402F"/>
    <w:rsid w:val="00DA42CC"/>
    <w:rsid w:val="00DA4B33"/>
    <w:rsid w:val="00DB1785"/>
    <w:rsid w:val="00DB367A"/>
    <w:rsid w:val="00DC0CF1"/>
    <w:rsid w:val="00DC2302"/>
    <w:rsid w:val="00DC661A"/>
    <w:rsid w:val="00DD1FD9"/>
    <w:rsid w:val="00DD516F"/>
    <w:rsid w:val="00DE44E9"/>
    <w:rsid w:val="00DF1062"/>
    <w:rsid w:val="00DF5788"/>
    <w:rsid w:val="00DF6F1C"/>
    <w:rsid w:val="00E025DB"/>
    <w:rsid w:val="00E0414B"/>
    <w:rsid w:val="00E04CEA"/>
    <w:rsid w:val="00E076EF"/>
    <w:rsid w:val="00E14C00"/>
    <w:rsid w:val="00E16442"/>
    <w:rsid w:val="00E3165D"/>
    <w:rsid w:val="00E32B5A"/>
    <w:rsid w:val="00E32FCC"/>
    <w:rsid w:val="00E34841"/>
    <w:rsid w:val="00E43DF9"/>
    <w:rsid w:val="00E5072A"/>
    <w:rsid w:val="00E52684"/>
    <w:rsid w:val="00E61036"/>
    <w:rsid w:val="00E61537"/>
    <w:rsid w:val="00E627C6"/>
    <w:rsid w:val="00E62841"/>
    <w:rsid w:val="00E62DED"/>
    <w:rsid w:val="00E6545A"/>
    <w:rsid w:val="00E65A22"/>
    <w:rsid w:val="00E70012"/>
    <w:rsid w:val="00E704BD"/>
    <w:rsid w:val="00E70637"/>
    <w:rsid w:val="00E70C26"/>
    <w:rsid w:val="00E70EF0"/>
    <w:rsid w:val="00E74DFC"/>
    <w:rsid w:val="00E81783"/>
    <w:rsid w:val="00E829DF"/>
    <w:rsid w:val="00E9078E"/>
    <w:rsid w:val="00E9177A"/>
    <w:rsid w:val="00E926FC"/>
    <w:rsid w:val="00E9597B"/>
    <w:rsid w:val="00E97DE9"/>
    <w:rsid w:val="00EA12BB"/>
    <w:rsid w:val="00EA2C1A"/>
    <w:rsid w:val="00EA7476"/>
    <w:rsid w:val="00EB1223"/>
    <w:rsid w:val="00EB1DF3"/>
    <w:rsid w:val="00EB4506"/>
    <w:rsid w:val="00EB47FA"/>
    <w:rsid w:val="00EB5C9F"/>
    <w:rsid w:val="00EC1B7B"/>
    <w:rsid w:val="00EC2252"/>
    <w:rsid w:val="00ED7529"/>
    <w:rsid w:val="00ED780E"/>
    <w:rsid w:val="00EE08FD"/>
    <w:rsid w:val="00EE18DF"/>
    <w:rsid w:val="00EE4942"/>
    <w:rsid w:val="00EE7455"/>
    <w:rsid w:val="00EE7A83"/>
    <w:rsid w:val="00EF4D6D"/>
    <w:rsid w:val="00EF7877"/>
    <w:rsid w:val="00F041F1"/>
    <w:rsid w:val="00F05BE2"/>
    <w:rsid w:val="00F07218"/>
    <w:rsid w:val="00F077EC"/>
    <w:rsid w:val="00F1582C"/>
    <w:rsid w:val="00F168CF"/>
    <w:rsid w:val="00F22E79"/>
    <w:rsid w:val="00F22F3F"/>
    <w:rsid w:val="00F2343A"/>
    <w:rsid w:val="00F245DB"/>
    <w:rsid w:val="00F249E2"/>
    <w:rsid w:val="00F24A20"/>
    <w:rsid w:val="00F266BE"/>
    <w:rsid w:val="00F27297"/>
    <w:rsid w:val="00F32556"/>
    <w:rsid w:val="00F32584"/>
    <w:rsid w:val="00F37AA6"/>
    <w:rsid w:val="00F40E91"/>
    <w:rsid w:val="00F437F6"/>
    <w:rsid w:val="00F47A19"/>
    <w:rsid w:val="00F5152E"/>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067C"/>
    <w:rsid w:val="00FA21CC"/>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r="http://schemas.openxmlformats.org/officeDocument/2006/relationships" xmlns:w="http://schemas.openxmlformats.org/wordprocessingml/2006/main">
  <w:divs>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hyperlink" Target="javascript:change_data('bank_name','ru')" TargetMode="External"/><Relationship Id="rId18" Type="http://schemas.openxmlformats.org/officeDocument/2006/relationships/hyperlink" Target="https://adilet.zan.kz/rus/docs/P2100000375" TargetMode="External"/><Relationship Id="rId3" Type="http://schemas.openxmlformats.org/officeDocument/2006/relationships/styles" Target="styles.xml"/><Relationship Id="rId21" Type="http://schemas.openxmlformats.org/officeDocument/2006/relationships/hyperlink" Target="https://adilet.zan.kz/rus/docs/P2100000375" TargetMode="External"/><Relationship Id="rId7" Type="http://schemas.openxmlformats.org/officeDocument/2006/relationships/endnotes" Target="endnotes.xml"/><Relationship Id="rId12" Type="http://schemas.openxmlformats.org/officeDocument/2006/relationships/hyperlink" Target="javascript:change_data('customer_iik','ru')"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customer_bi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javascript:change_data('bank_name','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35AB-D38D-4F9F-AC0D-A9BFE723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Pages>
  <Words>13018</Words>
  <Characters>74204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Пользователь Windows</cp:lastModifiedBy>
  <cp:revision>118</cp:revision>
  <cp:lastPrinted>2023-02-02T05:58:00Z</cp:lastPrinted>
  <dcterms:created xsi:type="dcterms:W3CDTF">2021-07-21T05:18:00Z</dcterms:created>
  <dcterms:modified xsi:type="dcterms:W3CDTF">2023-02-27T11:08:00Z</dcterms:modified>
</cp:coreProperties>
</file>